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B3896" w14:textId="77777777" w:rsidR="001E1384" w:rsidRDefault="00DF4175">
      <w:pPr>
        <w:pBdr>
          <w:top w:val="single" w:sz="6" w:space="0" w:color="000000"/>
          <w:left w:val="single" w:sz="6" w:space="0" w:color="000000"/>
          <w:bottom w:val="single" w:sz="6" w:space="0" w:color="000000"/>
          <w:right w:val="single" w:sz="6" w:space="0" w:color="000000"/>
        </w:pBdr>
        <w:spacing w:after="199" w:line="259" w:lineRule="auto"/>
        <w:ind w:left="113" w:firstLine="0"/>
        <w:jc w:val="center"/>
      </w:pPr>
      <w:r>
        <w:rPr>
          <w:b/>
          <w:sz w:val="26"/>
        </w:rPr>
        <w:t xml:space="preserve"> DEBADRITA  DAS </w:t>
      </w:r>
    </w:p>
    <w:p w14:paraId="544682BF" w14:textId="77777777" w:rsidR="001E1384" w:rsidRDefault="00DF4175">
      <w:pPr>
        <w:pBdr>
          <w:top w:val="single" w:sz="6" w:space="0" w:color="000000"/>
          <w:left w:val="single" w:sz="6" w:space="0" w:color="000000"/>
          <w:bottom w:val="single" w:sz="6" w:space="0" w:color="000000"/>
          <w:right w:val="single" w:sz="6" w:space="0" w:color="000000"/>
        </w:pBdr>
        <w:tabs>
          <w:tab w:val="center" w:pos="1502"/>
          <w:tab w:val="center" w:pos="2215"/>
          <w:tab w:val="center" w:pos="3850"/>
          <w:tab w:val="center" w:pos="7091"/>
          <w:tab w:val="center" w:pos="8902"/>
        </w:tabs>
        <w:spacing w:after="123" w:line="259" w:lineRule="auto"/>
        <w:ind w:left="113" w:firstLine="0"/>
        <w:jc w:val="left"/>
      </w:pPr>
      <w:r>
        <w:t xml:space="preserve">A  Highly </w:t>
      </w:r>
      <w:r>
        <w:tab/>
        <w:t xml:space="preserve"> Organised </w:t>
      </w:r>
      <w:r>
        <w:tab/>
        <w:t xml:space="preserve"> and </w:t>
      </w:r>
      <w:r>
        <w:tab/>
        <w:t xml:space="preserve">  Competent  individual  with </w:t>
      </w:r>
      <w:r>
        <w:rPr>
          <w:b/>
        </w:rPr>
        <w:t xml:space="preserve">7+ </w:t>
      </w:r>
      <w:r>
        <w:rPr>
          <w:b/>
        </w:rPr>
        <w:tab/>
        <w:t xml:space="preserve">  years </w:t>
      </w:r>
      <w:r>
        <w:t xml:space="preserve">of   captivating  experience  in the </w:t>
      </w:r>
      <w:r>
        <w:tab/>
        <w:t xml:space="preserve"> </w:t>
      </w:r>
    </w:p>
    <w:p w14:paraId="3012B254" w14:textId="77777777" w:rsidR="001E1384" w:rsidRDefault="00DF4175">
      <w:pPr>
        <w:pBdr>
          <w:top w:val="single" w:sz="6" w:space="0" w:color="000000"/>
          <w:left w:val="single" w:sz="6" w:space="0" w:color="000000"/>
          <w:bottom w:val="single" w:sz="6" w:space="0" w:color="000000"/>
          <w:right w:val="single" w:sz="6" w:space="0" w:color="000000"/>
        </w:pBdr>
        <w:spacing w:after="3" w:line="369" w:lineRule="auto"/>
        <w:ind w:left="1623" w:hanging="1510"/>
        <w:jc w:val="left"/>
      </w:pPr>
      <w:r>
        <w:t xml:space="preserve"> Financial  Services  &amp;  Banking Industry </w:t>
      </w:r>
      <w:r>
        <w:tab/>
        <w:t xml:space="preserve"> with </w:t>
      </w:r>
      <w:r>
        <w:tab/>
        <w:t xml:space="preserve">  an emphasis </w:t>
      </w:r>
      <w:r>
        <w:tab/>
        <w:t xml:space="preserve">  on </w:t>
      </w:r>
      <w:r>
        <w:rPr>
          <w:b/>
        </w:rPr>
        <w:t xml:space="preserve"> KYC/AML </w:t>
      </w:r>
      <w:r>
        <w:t xml:space="preserve">Operations, </w:t>
      </w:r>
      <w:r>
        <w:tab/>
        <w:t xml:space="preserve"> Financial </w:t>
      </w:r>
      <w:r>
        <w:tab/>
        <w:t xml:space="preserve">  Crime </w:t>
      </w:r>
      <w:r>
        <w:t xml:space="preserve">Compliance, </w:t>
      </w:r>
      <w:r>
        <w:tab/>
        <w:t xml:space="preserve"> Sanctions </w:t>
      </w:r>
      <w:r>
        <w:tab/>
        <w:t xml:space="preserve">  Screening &amp;   Risk Management. </w:t>
      </w:r>
      <w:r>
        <w:tab/>
        <w:t xml:space="preserve"> </w:t>
      </w:r>
    </w:p>
    <w:p w14:paraId="58500B4B" w14:textId="77777777" w:rsidR="001E1384" w:rsidRDefault="00DF4175">
      <w:pPr>
        <w:pBdr>
          <w:top w:val="single" w:sz="6" w:space="0" w:color="000000"/>
          <w:left w:val="single" w:sz="6" w:space="0" w:color="000000"/>
          <w:bottom w:val="single" w:sz="6" w:space="0" w:color="000000"/>
          <w:right w:val="single" w:sz="6" w:space="0" w:color="000000"/>
        </w:pBdr>
        <w:tabs>
          <w:tab w:val="center" w:pos="2124"/>
          <w:tab w:val="center" w:pos="3517"/>
          <w:tab w:val="center" w:pos="7817"/>
          <w:tab w:val="center" w:pos="8827"/>
        </w:tabs>
        <w:spacing w:after="545" w:line="259" w:lineRule="auto"/>
        <w:ind w:left="113" w:firstLine="0"/>
        <w:jc w:val="left"/>
      </w:pPr>
      <w:r>
        <w:t xml:space="preserve">Email </w:t>
      </w:r>
      <w:r>
        <w:tab/>
        <w:t xml:space="preserve"> </w:t>
      </w:r>
      <w:r>
        <w:rPr>
          <w:b/>
        </w:rPr>
        <w:t xml:space="preserve">: </w:t>
      </w:r>
      <w:r>
        <w:rPr>
          <w:b/>
          <w:color w:val="0000FF"/>
          <w:u w:val="single" w:color="0000FF"/>
        </w:rPr>
        <w:t xml:space="preserve">debadritadas0@gmail.com </w:t>
      </w:r>
      <w:r>
        <w:rPr>
          <w:b/>
          <w:color w:val="0000FF"/>
          <w:u w:val="single" w:color="0000FF"/>
        </w:rPr>
        <w:tab/>
      </w:r>
      <w:r>
        <w:rPr>
          <w:b/>
          <w:color w:val="0000FF"/>
        </w:rPr>
        <w:t xml:space="preserve"> </w:t>
      </w:r>
      <w:r>
        <w:rPr>
          <w:b/>
          <w:color w:val="0000FF"/>
        </w:rPr>
        <w:tab/>
      </w:r>
      <w:r>
        <w:t xml:space="preserve"> Ph:</w:t>
      </w:r>
      <w:r>
        <w:rPr>
          <w:u w:val="single" w:color="000000"/>
        </w:rPr>
        <w:t xml:space="preserve"> </w:t>
      </w:r>
      <w:r>
        <w:rPr>
          <w:b/>
          <w:u w:val="single" w:color="000000"/>
        </w:rPr>
        <w:t xml:space="preserve">+91-8240198368 </w:t>
      </w:r>
      <w:r>
        <w:rPr>
          <w:b/>
          <w:u w:val="single" w:color="000000"/>
        </w:rPr>
        <w:tab/>
      </w:r>
      <w:r>
        <w:rPr>
          <w:b/>
        </w:rPr>
        <w:t xml:space="preserve"> </w:t>
      </w:r>
    </w:p>
    <w:tbl>
      <w:tblPr>
        <w:tblStyle w:val="TableGrid"/>
        <w:tblW w:w="9015" w:type="dxa"/>
        <w:tblInd w:w="8" w:type="dxa"/>
        <w:tblCellMar>
          <w:top w:w="170" w:type="dxa"/>
          <w:left w:w="98" w:type="dxa"/>
          <w:bottom w:w="0" w:type="dxa"/>
          <w:right w:w="115" w:type="dxa"/>
        </w:tblCellMar>
        <w:tblLook w:val="04A0" w:firstRow="1" w:lastRow="0" w:firstColumn="1" w:lastColumn="0" w:noHBand="0" w:noVBand="1"/>
      </w:tblPr>
      <w:tblGrid>
        <w:gridCol w:w="6810"/>
        <w:gridCol w:w="2205"/>
      </w:tblGrid>
      <w:tr w:rsidR="001E1384" w14:paraId="0A6ADEA0" w14:textId="77777777">
        <w:trPr>
          <w:trHeight w:val="660"/>
        </w:trPr>
        <w:tc>
          <w:tcPr>
            <w:tcW w:w="6810" w:type="dxa"/>
            <w:tcBorders>
              <w:top w:val="single" w:sz="6" w:space="0" w:color="000000"/>
              <w:left w:val="single" w:sz="6" w:space="0" w:color="000000"/>
              <w:bottom w:val="single" w:sz="6" w:space="0" w:color="000000"/>
              <w:right w:val="nil"/>
            </w:tcBorders>
          </w:tcPr>
          <w:p w14:paraId="11CE20BA" w14:textId="77777777" w:rsidR="001E1384" w:rsidRDefault="00DF4175">
            <w:pPr>
              <w:spacing w:after="0" w:line="259" w:lineRule="auto"/>
              <w:ind w:left="0" w:firstLine="0"/>
              <w:jc w:val="left"/>
            </w:pPr>
            <w:r>
              <w:rPr>
                <w:b/>
              </w:rPr>
              <w:t xml:space="preserve"> Associate  Process  Manager  ll  eClerx </w:t>
            </w:r>
          </w:p>
        </w:tc>
        <w:tc>
          <w:tcPr>
            <w:tcW w:w="2205" w:type="dxa"/>
            <w:tcBorders>
              <w:top w:val="single" w:sz="6" w:space="0" w:color="000000"/>
              <w:left w:val="nil"/>
              <w:bottom w:val="single" w:sz="6" w:space="0" w:color="000000"/>
              <w:right w:val="single" w:sz="6" w:space="0" w:color="000000"/>
            </w:tcBorders>
          </w:tcPr>
          <w:p w14:paraId="2BCA494D" w14:textId="77777777" w:rsidR="001E1384" w:rsidRDefault="00DF4175">
            <w:pPr>
              <w:spacing w:after="0" w:line="259" w:lineRule="auto"/>
              <w:ind w:left="30" w:firstLine="0"/>
              <w:jc w:val="left"/>
            </w:pPr>
            <w:r>
              <w:rPr>
                <w:b/>
              </w:rPr>
              <w:t xml:space="preserve"> Oct  2024  -  present </w:t>
            </w:r>
          </w:p>
        </w:tc>
      </w:tr>
    </w:tbl>
    <w:p w14:paraId="40EB56D3" w14:textId="77777777" w:rsidR="001E1384" w:rsidRDefault="00DF4175">
      <w:pPr>
        <w:numPr>
          <w:ilvl w:val="0"/>
          <w:numId w:val="1"/>
        </w:numPr>
        <w:spacing w:line="263" w:lineRule="auto"/>
        <w:ind w:hanging="420"/>
      </w:pPr>
      <w:r>
        <w:t xml:space="preserve">As  part  of  our  KYC  leadership  team, directly  working  </w:t>
      </w:r>
      <w:r>
        <w:t xml:space="preserve">with  clients   to  understand long   term  strategic  and mid-term   business goals,   understanding  and  implementation of   KYC  lifecycle. </w:t>
      </w:r>
    </w:p>
    <w:p w14:paraId="1F6EA70F" w14:textId="77777777" w:rsidR="001E1384" w:rsidRDefault="00DF4175">
      <w:pPr>
        <w:numPr>
          <w:ilvl w:val="0"/>
          <w:numId w:val="1"/>
        </w:numPr>
        <w:spacing w:line="260" w:lineRule="auto"/>
        <w:ind w:hanging="420"/>
      </w:pPr>
      <w:r>
        <w:t xml:space="preserve">Identifying discrepancies   and  proposing  optimal  solutions  by  using  a  logical,  systematic,  and  sequential  methodology. </w:t>
      </w:r>
    </w:p>
    <w:p w14:paraId="730BAC15" w14:textId="77777777" w:rsidR="001E1384" w:rsidRDefault="00DF4175">
      <w:pPr>
        <w:numPr>
          <w:ilvl w:val="0"/>
          <w:numId w:val="1"/>
        </w:numPr>
        <w:spacing w:line="260" w:lineRule="auto"/>
        <w:ind w:hanging="420"/>
      </w:pPr>
      <w:r>
        <w:t xml:space="preserve">Ensure  adherence  to  global  and  local  regulatory  requirements  such  as  AML,  Counter-Terrorism  Financing  (CTF),  and  sanctions  compliance  and  Staying  updated  with  changes  in  regulations,  including  those  from  regulatory  bodies  like  FATF,  OFAC,  and  local  financial  authorities. </w:t>
      </w:r>
    </w:p>
    <w:p w14:paraId="21D5A654" w14:textId="77777777" w:rsidR="001E1384" w:rsidRDefault="00DF4175">
      <w:pPr>
        <w:numPr>
          <w:ilvl w:val="0"/>
          <w:numId w:val="1"/>
        </w:numPr>
        <w:spacing w:after="336" w:line="259" w:lineRule="auto"/>
        <w:ind w:hanging="420"/>
      </w:pPr>
      <w:r>
        <w:t xml:space="preserve">Preparing  Suspicious  Activity Reports   (SARs) when   needed.Escalate  potential  financial  crime  incidents to   the  appropriate  authorities  and  internal  teams. </w:t>
      </w:r>
    </w:p>
    <w:tbl>
      <w:tblPr>
        <w:tblStyle w:val="TableGrid"/>
        <w:tblW w:w="9030" w:type="dxa"/>
        <w:tblInd w:w="8" w:type="dxa"/>
        <w:tblCellMar>
          <w:top w:w="0" w:type="dxa"/>
          <w:left w:w="98" w:type="dxa"/>
          <w:bottom w:w="0" w:type="dxa"/>
          <w:right w:w="115" w:type="dxa"/>
        </w:tblCellMar>
        <w:tblLook w:val="04A0" w:firstRow="1" w:lastRow="0" w:firstColumn="1" w:lastColumn="0" w:noHBand="0" w:noVBand="1"/>
      </w:tblPr>
      <w:tblGrid>
        <w:gridCol w:w="6053"/>
        <w:gridCol w:w="2977"/>
      </w:tblGrid>
      <w:tr w:rsidR="001E1384" w14:paraId="788002D0" w14:textId="77777777">
        <w:trPr>
          <w:trHeight w:val="600"/>
        </w:trPr>
        <w:tc>
          <w:tcPr>
            <w:tcW w:w="6052" w:type="dxa"/>
            <w:tcBorders>
              <w:top w:val="single" w:sz="6" w:space="0" w:color="000000"/>
              <w:left w:val="single" w:sz="6" w:space="0" w:color="000000"/>
              <w:bottom w:val="single" w:sz="6" w:space="0" w:color="000000"/>
              <w:right w:val="nil"/>
            </w:tcBorders>
            <w:vAlign w:val="center"/>
          </w:tcPr>
          <w:p w14:paraId="1C5AB25E" w14:textId="77777777" w:rsidR="001E1384" w:rsidRDefault="00DF4175">
            <w:pPr>
              <w:spacing w:after="0" w:line="259" w:lineRule="auto"/>
              <w:ind w:left="0" w:firstLine="0"/>
              <w:jc w:val="left"/>
            </w:pPr>
            <w:r>
              <w:t xml:space="preserve"> Associate  Operations  ll </w:t>
            </w:r>
            <w:r>
              <w:rPr>
                <w:b/>
              </w:rPr>
              <w:t xml:space="preserve"> WNS </w:t>
            </w:r>
          </w:p>
        </w:tc>
        <w:tc>
          <w:tcPr>
            <w:tcW w:w="2977" w:type="dxa"/>
            <w:tcBorders>
              <w:top w:val="single" w:sz="6" w:space="0" w:color="000000"/>
              <w:left w:val="nil"/>
              <w:bottom w:val="single" w:sz="6" w:space="0" w:color="000000"/>
              <w:right w:val="single" w:sz="6" w:space="0" w:color="000000"/>
            </w:tcBorders>
            <w:vAlign w:val="center"/>
          </w:tcPr>
          <w:p w14:paraId="5E798F6C" w14:textId="77777777" w:rsidR="001E1384" w:rsidRDefault="00DF4175">
            <w:pPr>
              <w:spacing w:after="0" w:line="259" w:lineRule="auto"/>
              <w:ind w:left="398" w:firstLine="0"/>
              <w:jc w:val="left"/>
            </w:pPr>
            <w:r>
              <w:rPr>
                <w:b/>
              </w:rPr>
              <w:t xml:space="preserve"> June  2023-  June  2024 </w:t>
            </w:r>
          </w:p>
        </w:tc>
      </w:tr>
    </w:tbl>
    <w:p w14:paraId="61F8EAEF" w14:textId="77777777" w:rsidR="001E1384" w:rsidRDefault="00DF4175">
      <w:pPr>
        <w:numPr>
          <w:ilvl w:val="0"/>
          <w:numId w:val="1"/>
        </w:numPr>
        <w:ind w:hanging="420"/>
      </w:pPr>
      <w:r>
        <w:t xml:space="preserve">Monitoring  &amp; identifying   suspicious  transactions  to  prevent  money  laundering,  with  a deep  understanding   of  AML  &amp;  KYC processes.  Motivated   and  detail-oriented  AML/KYC  Sanctions  </w:t>
      </w:r>
      <w:r>
        <w:t xml:space="preserve">Analyst  with  1+  years  of experience.  </w:t>
      </w:r>
    </w:p>
    <w:p w14:paraId="2559B8F4" w14:textId="77777777" w:rsidR="001E1384" w:rsidRDefault="00DF4175">
      <w:pPr>
        <w:numPr>
          <w:ilvl w:val="0"/>
          <w:numId w:val="1"/>
        </w:numPr>
        <w:ind w:hanging="420"/>
      </w:pPr>
      <w:r>
        <w:t xml:space="preserve">Conducting  end-to-end  work  on  sanction,  PEP  monitoring,  case review   &amp;  Quality  checks. Conducting   PEP  Screening and   adverse Media  checks  while   ensuring  all alerts  are  actioned   appropriately  within  agreed procedure  standards  </w:t>
      </w:r>
    </w:p>
    <w:p w14:paraId="7E193237" w14:textId="77777777" w:rsidR="001E1384" w:rsidRDefault="00DF4175">
      <w:pPr>
        <w:numPr>
          <w:ilvl w:val="0"/>
          <w:numId w:val="1"/>
        </w:numPr>
        <w:ind w:hanging="420"/>
      </w:pPr>
      <w:r>
        <w:t xml:space="preserve">Scrutinising  &amp; Investigating   Red  Flags/alerts  on  a  daily  basis  and documenting  all   alerts,  including  supporting data  analysis,  escalation   Or  closes  recommendations  rationale  within  the case   management  system in   a  timely  manner.  Rendering  support and  imparting </w:t>
      </w:r>
      <w:r>
        <w:tab/>
        <w:t xml:space="preserve">  AML. </w:t>
      </w:r>
    </w:p>
    <w:p w14:paraId="27A8766C" w14:textId="77777777" w:rsidR="001E1384" w:rsidRDefault="00DF4175">
      <w:pPr>
        <w:numPr>
          <w:ilvl w:val="0"/>
          <w:numId w:val="1"/>
        </w:numPr>
        <w:spacing w:line="259" w:lineRule="auto"/>
        <w:ind w:hanging="420"/>
      </w:pPr>
      <w:r>
        <w:t xml:space="preserve">Strong  verbal  and  written communication </w:t>
      </w:r>
      <w:r>
        <w:tab/>
        <w:t xml:space="preserve">  skills </w:t>
      </w:r>
    </w:p>
    <w:tbl>
      <w:tblPr>
        <w:tblStyle w:val="TableGrid"/>
        <w:tblW w:w="9030" w:type="dxa"/>
        <w:tblInd w:w="8" w:type="dxa"/>
        <w:tblCellMar>
          <w:top w:w="168" w:type="dxa"/>
          <w:left w:w="0" w:type="dxa"/>
          <w:bottom w:w="0" w:type="dxa"/>
          <w:right w:w="115" w:type="dxa"/>
        </w:tblCellMar>
        <w:tblLook w:val="04A0" w:firstRow="1" w:lastRow="0" w:firstColumn="1" w:lastColumn="0" w:noHBand="0" w:noVBand="1"/>
      </w:tblPr>
      <w:tblGrid>
        <w:gridCol w:w="6668"/>
        <w:gridCol w:w="2362"/>
      </w:tblGrid>
      <w:tr w:rsidR="001E1384" w14:paraId="2182ECF0" w14:textId="77777777">
        <w:trPr>
          <w:trHeight w:val="660"/>
        </w:trPr>
        <w:tc>
          <w:tcPr>
            <w:tcW w:w="6667" w:type="dxa"/>
            <w:tcBorders>
              <w:top w:val="single" w:sz="6" w:space="0" w:color="000000"/>
              <w:left w:val="single" w:sz="6" w:space="0" w:color="000000"/>
              <w:bottom w:val="single" w:sz="6" w:space="0" w:color="000000"/>
              <w:right w:val="nil"/>
            </w:tcBorders>
          </w:tcPr>
          <w:p w14:paraId="04D3CC41" w14:textId="77777777" w:rsidR="001E1384" w:rsidRDefault="00DF4175">
            <w:pPr>
              <w:spacing w:after="0" w:line="259" w:lineRule="auto"/>
              <w:ind w:left="98" w:firstLine="0"/>
              <w:jc w:val="left"/>
            </w:pPr>
            <w:r>
              <w:t xml:space="preserve"> Risk  Operations  Analyst </w:t>
            </w:r>
            <w:r>
              <w:rPr>
                <w:b/>
              </w:rPr>
              <w:t xml:space="preserve"> ll  Epifi  Technologies  Private  Limited </w:t>
            </w:r>
          </w:p>
        </w:tc>
        <w:tc>
          <w:tcPr>
            <w:tcW w:w="2362" w:type="dxa"/>
            <w:tcBorders>
              <w:top w:val="single" w:sz="6" w:space="0" w:color="000000"/>
              <w:left w:val="nil"/>
              <w:bottom w:val="single" w:sz="6" w:space="0" w:color="000000"/>
              <w:right w:val="single" w:sz="6" w:space="0" w:color="000000"/>
            </w:tcBorders>
          </w:tcPr>
          <w:p w14:paraId="4C4F83DF" w14:textId="77777777" w:rsidR="001E1384" w:rsidRDefault="00DF4175">
            <w:pPr>
              <w:spacing w:after="0" w:line="259" w:lineRule="auto"/>
              <w:ind w:left="0" w:firstLine="0"/>
              <w:jc w:val="left"/>
            </w:pPr>
            <w:r>
              <w:rPr>
                <w:b/>
              </w:rPr>
              <w:t xml:space="preserve"> Aug  2022-Feb  2023 </w:t>
            </w:r>
          </w:p>
        </w:tc>
      </w:tr>
    </w:tbl>
    <w:p w14:paraId="36C86E62" w14:textId="77777777" w:rsidR="001E1384" w:rsidRDefault="00DF4175">
      <w:pPr>
        <w:numPr>
          <w:ilvl w:val="0"/>
          <w:numId w:val="1"/>
        </w:numPr>
        <w:ind w:hanging="420"/>
      </w:pPr>
      <w:r>
        <w:t xml:space="preserve">Performing  independent  check  &amp;  prepare  KYC  file  for  all  the  corporate  (salaried)  and  individual  clients. </w:t>
      </w:r>
    </w:p>
    <w:p w14:paraId="423F6C1C" w14:textId="77777777" w:rsidR="001E1384" w:rsidRDefault="00DF4175">
      <w:pPr>
        <w:numPr>
          <w:ilvl w:val="0"/>
          <w:numId w:val="1"/>
        </w:numPr>
        <w:ind w:hanging="420"/>
      </w:pPr>
      <w:r>
        <w:t xml:space="preserve">Conducting  client  due  diligence  to  verify  identity  and  assess  risk  level  through  digital  means. </w:t>
      </w:r>
    </w:p>
    <w:p w14:paraId="16234517" w14:textId="77777777" w:rsidR="001E1384" w:rsidRDefault="00DF4175">
      <w:pPr>
        <w:numPr>
          <w:ilvl w:val="0"/>
          <w:numId w:val="1"/>
        </w:numPr>
        <w:ind w:hanging="420"/>
      </w:pPr>
      <w:r>
        <w:t xml:space="preserve">Carrying  out  background  checks:  collecting  and  monitoring  all  relevant  documents  concerning  the  identity  of  the  customer,  as  well  as  gaining  insight  into  their  business,  ownership  structure  and  financial  transactions. </w:t>
      </w:r>
    </w:p>
    <w:p w14:paraId="621E51CE" w14:textId="77777777" w:rsidR="001E1384" w:rsidRDefault="00DF4175">
      <w:pPr>
        <w:numPr>
          <w:ilvl w:val="0"/>
          <w:numId w:val="1"/>
        </w:numPr>
        <w:ind w:hanging="420"/>
      </w:pPr>
      <w:r>
        <w:t xml:space="preserve">Performing periodic   KYC  reviews  on a   risk  based  schedule  ensuring  100%  quality  approach. </w:t>
      </w:r>
    </w:p>
    <w:p w14:paraId="40352C7E" w14:textId="77777777" w:rsidR="001E1384" w:rsidRDefault="00DF4175">
      <w:pPr>
        <w:numPr>
          <w:ilvl w:val="0"/>
          <w:numId w:val="1"/>
        </w:numPr>
        <w:ind w:hanging="420"/>
      </w:pPr>
      <w:r>
        <w:t xml:space="preserve">Working  closely  with  QA,  SME  and  Team  leads  to  ensure  a  consistent  approach  to  digital  KYC  processes. </w:t>
      </w:r>
    </w:p>
    <w:p w14:paraId="52F8C3C0" w14:textId="77777777" w:rsidR="001E1384" w:rsidRDefault="00DF4175">
      <w:pPr>
        <w:numPr>
          <w:ilvl w:val="0"/>
          <w:numId w:val="1"/>
        </w:numPr>
        <w:spacing w:after="240" w:line="259" w:lineRule="auto"/>
        <w:ind w:hanging="420"/>
      </w:pPr>
      <w:r>
        <w:t xml:space="preserve">Ensure  hits/alerts  generated  from  name  screening  for  onboarding  are  handled  in  </w:t>
      </w:r>
      <w:r>
        <w:t xml:space="preserve">accordance  with  the  SOP  procedures  and  meet  standards  for  both  quality  and  deadlines. </w:t>
      </w:r>
    </w:p>
    <w:tbl>
      <w:tblPr>
        <w:tblStyle w:val="TableGrid"/>
        <w:tblW w:w="9030" w:type="dxa"/>
        <w:tblInd w:w="8" w:type="dxa"/>
        <w:tblCellMar>
          <w:top w:w="0" w:type="dxa"/>
          <w:left w:w="0" w:type="dxa"/>
          <w:bottom w:w="0" w:type="dxa"/>
          <w:right w:w="115" w:type="dxa"/>
        </w:tblCellMar>
        <w:tblLook w:val="04A0" w:firstRow="1" w:lastRow="0" w:firstColumn="1" w:lastColumn="0" w:noHBand="0" w:noVBand="1"/>
      </w:tblPr>
      <w:tblGrid>
        <w:gridCol w:w="6668"/>
        <w:gridCol w:w="2362"/>
      </w:tblGrid>
      <w:tr w:rsidR="001E1384" w14:paraId="0D2D3A85" w14:textId="77777777">
        <w:trPr>
          <w:trHeight w:val="630"/>
        </w:trPr>
        <w:tc>
          <w:tcPr>
            <w:tcW w:w="6667" w:type="dxa"/>
            <w:tcBorders>
              <w:top w:val="single" w:sz="6" w:space="0" w:color="000000"/>
              <w:left w:val="single" w:sz="6" w:space="0" w:color="000000"/>
              <w:bottom w:val="single" w:sz="6" w:space="0" w:color="000000"/>
              <w:right w:val="nil"/>
            </w:tcBorders>
            <w:vAlign w:val="center"/>
          </w:tcPr>
          <w:p w14:paraId="2C7A7EC2" w14:textId="77777777" w:rsidR="001E1384" w:rsidRDefault="00DF4175">
            <w:pPr>
              <w:spacing w:after="0" w:line="259" w:lineRule="auto"/>
              <w:ind w:left="98" w:firstLine="0"/>
              <w:jc w:val="left"/>
            </w:pPr>
            <w:r>
              <w:t xml:space="preserve"> Customer  Relationship  Executive </w:t>
            </w:r>
            <w:r>
              <w:rPr>
                <w:b/>
              </w:rPr>
              <w:t xml:space="preserve"> ll  Jana  small  finance  bank </w:t>
            </w:r>
          </w:p>
        </w:tc>
        <w:tc>
          <w:tcPr>
            <w:tcW w:w="2362" w:type="dxa"/>
            <w:tcBorders>
              <w:top w:val="single" w:sz="6" w:space="0" w:color="000000"/>
              <w:left w:val="nil"/>
              <w:bottom w:val="single" w:sz="6" w:space="0" w:color="000000"/>
              <w:right w:val="single" w:sz="6" w:space="0" w:color="000000"/>
            </w:tcBorders>
            <w:vAlign w:val="center"/>
          </w:tcPr>
          <w:p w14:paraId="725DA26E" w14:textId="77777777" w:rsidR="001E1384" w:rsidRDefault="00DF4175">
            <w:pPr>
              <w:spacing w:after="0" w:line="259" w:lineRule="auto"/>
              <w:ind w:left="0" w:firstLine="0"/>
              <w:jc w:val="left"/>
            </w:pPr>
            <w:r>
              <w:rPr>
                <w:b/>
              </w:rPr>
              <w:t xml:space="preserve"> Sep  2020-Aug  2021 </w:t>
            </w:r>
          </w:p>
        </w:tc>
      </w:tr>
    </w:tbl>
    <w:p w14:paraId="1B2AAACE" w14:textId="77777777" w:rsidR="001E1384" w:rsidRDefault="00DF4175">
      <w:pPr>
        <w:numPr>
          <w:ilvl w:val="0"/>
          <w:numId w:val="1"/>
        </w:numPr>
        <w:ind w:hanging="420"/>
      </w:pPr>
      <w:r>
        <w:t xml:space="preserve">Managing  portfolio  of  retail  CASA  customers  and  reaching  out  to  them  through  phone  call/  email  for  service  feedback  and  query  resolution. </w:t>
      </w:r>
    </w:p>
    <w:p w14:paraId="4EE753F0" w14:textId="77777777" w:rsidR="001E1384" w:rsidRDefault="00DF4175">
      <w:pPr>
        <w:numPr>
          <w:ilvl w:val="0"/>
          <w:numId w:val="1"/>
        </w:numPr>
        <w:ind w:hanging="420"/>
      </w:pPr>
      <w:r>
        <w:t xml:space="preserve">Making  sure  that  all  the  accounts  sourced are   following  compliance  and Due   Diligence  and  verifying  each  customer's  Background. </w:t>
      </w:r>
    </w:p>
    <w:p w14:paraId="1B8BF362" w14:textId="77777777" w:rsidR="001E1384" w:rsidRDefault="00DF4175">
      <w:pPr>
        <w:numPr>
          <w:ilvl w:val="0"/>
          <w:numId w:val="1"/>
        </w:numPr>
        <w:ind w:hanging="420"/>
      </w:pPr>
      <w:r>
        <w:t xml:space="preserve">Non-Financial  Responsibilities,  Responsible  for  implementing  sales  and  marketing  activities  within  a  branch  in  order  to  grow the  Liabilities   business  and  achieve  sales  targets. </w:t>
      </w:r>
    </w:p>
    <w:p w14:paraId="6304BE3B" w14:textId="77777777" w:rsidR="001E1384" w:rsidRDefault="00DF4175">
      <w:pPr>
        <w:numPr>
          <w:ilvl w:val="0"/>
          <w:numId w:val="1"/>
        </w:numPr>
        <w:spacing w:after="241" w:line="259" w:lineRule="auto"/>
        <w:ind w:hanging="420"/>
      </w:pPr>
      <w:r>
        <w:t xml:space="preserve">Ensuring  timely  opening  of  accounts  and  giving  smooth  on  boarding  experience  to  NTB  customers. </w:t>
      </w:r>
    </w:p>
    <w:tbl>
      <w:tblPr>
        <w:tblStyle w:val="TableGrid"/>
        <w:tblW w:w="9030" w:type="dxa"/>
        <w:tblInd w:w="8" w:type="dxa"/>
        <w:tblCellMar>
          <w:top w:w="0" w:type="dxa"/>
          <w:left w:w="0" w:type="dxa"/>
          <w:bottom w:w="0" w:type="dxa"/>
          <w:right w:w="115" w:type="dxa"/>
        </w:tblCellMar>
        <w:tblLook w:val="04A0" w:firstRow="1" w:lastRow="0" w:firstColumn="1" w:lastColumn="0" w:noHBand="0" w:noVBand="1"/>
      </w:tblPr>
      <w:tblGrid>
        <w:gridCol w:w="6383"/>
        <w:gridCol w:w="2647"/>
      </w:tblGrid>
      <w:tr w:rsidR="001E1384" w14:paraId="7FD07488" w14:textId="77777777">
        <w:trPr>
          <w:trHeight w:val="615"/>
        </w:trPr>
        <w:tc>
          <w:tcPr>
            <w:tcW w:w="6382" w:type="dxa"/>
            <w:tcBorders>
              <w:top w:val="single" w:sz="6" w:space="0" w:color="000000"/>
              <w:left w:val="single" w:sz="6" w:space="0" w:color="000000"/>
              <w:bottom w:val="single" w:sz="6" w:space="0" w:color="000000"/>
              <w:right w:val="nil"/>
            </w:tcBorders>
            <w:vAlign w:val="center"/>
          </w:tcPr>
          <w:p w14:paraId="4802D026" w14:textId="77777777" w:rsidR="001E1384" w:rsidRDefault="00DF4175">
            <w:pPr>
              <w:spacing w:after="0" w:line="259" w:lineRule="auto"/>
              <w:ind w:left="98" w:firstLine="0"/>
              <w:jc w:val="left"/>
            </w:pPr>
            <w:r>
              <w:t xml:space="preserve"> Deputy  Manager </w:t>
            </w:r>
            <w:r>
              <w:rPr>
                <w:b/>
              </w:rPr>
              <w:t xml:space="preserve"> ll  HDFC  BANK  LIMITED </w:t>
            </w:r>
          </w:p>
        </w:tc>
        <w:tc>
          <w:tcPr>
            <w:tcW w:w="2647" w:type="dxa"/>
            <w:tcBorders>
              <w:top w:val="single" w:sz="6" w:space="0" w:color="000000"/>
              <w:left w:val="nil"/>
              <w:bottom w:val="single" w:sz="6" w:space="0" w:color="000000"/>
              <w:right w:val="single" w:sz="6" w:space="0" w:color="000000"/>
            </w:tcBorders>
            <w:vAlign w:val="center"/>
          </w:tcPr>
          <w:p w14:paraId="2EF81F2B" w14:textId="77777777" w:rsidR="001E1384" w:rsidRDefault="00DF4175">
            <w:pPr>
              <w:spacing w:after="0" w:line="259" w:lineRule="auto"/>
              <w:ind w:left="0" w:firstLine="0"/>
              <w:jc w:val="left"/>
            </w:pPr>
            <w:r>
              <w:rPr>
                <w:b/>
              </w:rPr>
              <w:t xml:space="preserve"> March  2020-  Sep  2020 </w:t>
            </w:r>
          </w:p>
        </w:tc>
      </w:tr>
    </w:tbl>
    <w:p w14:paraId="7B138348" w14:textId="77777777" w:rsidR="001E1384" w:rsidRDefault="00DF4175">
      <w:pPr>
        <w:numPr>
          <w:ilvl w:val="0"/>
          <w:numId w:val="1"/>
        </w:numPr>
        <w:spacing w:after="0" w:line="340" w:lineRule="auto"/>
        <w:ind w:hanging="420"/>
      </w:pPr>
      <w:r>
        <w:t xml:space="preserve">Spearheaded  a  team  of  KYC/AML  analysts  and  performed  KYC/AML  investigations  and  compliance  reviews  </w:t>
      </w:r>
      <w:r>
        <w:t xml:space="preserve">(onboarding  and  maintenance)  in  conjunction  with  the  bank  businesses. </w:t>
      </w:r>
    </w:p>
    <w:p w14:paraId="36A0675B" w14:textId="77777777" w:rsidR="001E1384" w:rsidRDefault="00DF4175">
      <w:pPr>
        <w:numPr>
          <w:ilvl w:val="0"/>
          <w:numId w:val="1"/>
        </w:numPr>
        <w:ind w:hanging="420"/>
      </w:pPr>
      <w:r>
        <w:t xml:space="preserve">Performed  Document  Verification  of  CURRENT  ACCOUNT  AND  SAVINGS  ACCOUNT  Process.  Assisted  in  conducting  KYC/CDD/EDD  reviews  on  prospects  and  new/existing  customers  in  accordance  with  the  bank  standards. </w:t>
      </w:r>
    </w:p>
    <w:p w14:paraId="42A9CDD3" w14:textId="77777777" w:rsidR="001E1384" w:rsidRDefault="00DF4175">
      <w:pPr>
        <w:numPr>
          <w:ilvl w:val="0"/>
          <w:numId w:val="1"/>
        </w:numPr>
        <w:ind w:hanging="420"/>
      </w:pPr>
      <w:r>
        <w:t xml:space="preserve">Utilized  Finacle  Operations  for  retail  Transactions,  Re-KYC,  and  updating  as  per  customer  change  request,  demonstrating  strong  familiarity  with  industry-standard  tools. </w:t>
      </w:r>
    </w:p>
    <w:p w14:paraId="0749E13C" w14:textId="77777777" w:rsidR="001E1384" w:rsidRDefault="00DF4175">
      <w:pPr>
        <w:numPr>
          <w:ilvl w:val="0"/>
          <w:numId w:val="1"/>
        </w:numPr>
        <w:spacing w:after="235" w:line="259" w:lineRule="auto"/>
        <w:ind w:hanging="420"/>
      </w:pPr>
      <w:r>
        <w:t xml:space="preserve">Monitoring  large  amounts  of  movements  and  reporting  them  in  STRs. </w:t>
      </w:r>
    </w:p>
    <w:tbl>
      <w:tblPr>
        <w:tblStyle w:val="TableGrid"/>
        <w:tblW w:w="9030" w:type="dxa"/>
        <w:tblInd w:w="8" w:type="dxa"/>
        <w:tblCellMar>
          <w:top w:w="0" w:type="dxa"/>
          <w:left w:w="0" w:type="dxa"/>
          <w:bottom w:w="0" w:type="dxa"/>
          <w:right w:w="115" w:type="dxa"/>
        </w:tblCellMar>
        <w:tblLook w:val="04A0" w:firstRow="1" w:lastRow="0" w:firstColumn="1" w:lastColumn="0" w:noHBand="0" w:noVBand="1"/>
      </w:tblPr>
      <w:tblGrid>
        <w:gridCol w:w="6593"/>
        <w:gridCol w:w="2437"/>
      </w:tblGrid>
      <w:tr w:rsidR="001E1384" w14:paraId="6673670F" w14:textId="77777777">
        <w:trPr>
          <w:trHeight w:val="615"/>
        </w:trPr>
        <w:tc>
          <w:tcPr>
            <w:tcW w:w="6592" w:type="dxa"/>
            <w:tcBorders>
              <w:top w:val="single" w:sz="6" w:space="0" w:color="000000"/>
              <w:left w:val="single" w:sz="6" w:space="0" w:color="000000"/>
              <w:bottom w:val="single" w:sz="6" w:space="0" w:color="000000"/>
              <w:right w:val="nil"/>
            </w:tcBorders>
            <w:vAlign w:val="center"/>
          </w:tcPr>
          <w:p w14:paraId="38527C83" w14:textId="77777777" w:rsidR="001E1384" w:rsidRDefault="00DF4175">
            <w:pPr>
              <w:spacing w:after="0" w:line="259" w:lineRule="auto"/>
              <w:ind w:left="98" w:firstLine="0"/>
              <w:jc w:val="left"/>
            </w:pPr>
            <w:r>
              <w:t xml:space="preserve"> Assistant  Manager </w:t>
            </w:r>
            <w:r>
              <w:rPr>
                <w:b/>
              </w:rPr>
              <w:t xml:space="preserve"> ll  Axis  Bank  Limited </w:t>
            </w:r>
          </w:p>
        </w:tc>
        <w:tc>
          <w:tcPr>
            <w:tcW w:w="2437" w:type="dxa"/>
            <w:tcBorders>
              <w:top w:val="single" w:sz="6" w:space="0" w:color="000000"/>
              <w:left w:val="nil"/>
              <w:bottom w:val="single" w:sz="6" w:space="0" w:color="000000"/>
              <w:right w:val="single" w:sz="6" w:space="0" w:color="000000"/>
            </w:tcBorders>
            <w:vAlign w:val="center"/>
          </w:tcPr>
          <w:p w14:paraId="4F7F6C87" w14:textId="77777777" w:rsidR="001E1384" w:rsidRDefault="00DF4175">
            <w:pPr>
              <w:spacing w:after="0" w:line="259" w:lineRule="auto"/>
              <w:ind w:left="0" w:firstLine="0"/>
              <w:jc w:val="left"/>
            </w:pPr>
            <w:r>
              <w:rPr>
                <w:b/>
              </w:rPr>
              <w:t xml:space="preserve"> July  2017  -  Feb  2020 </w:t>
            </w:r>
          </w:p>
        </w:tc>
      </w:tr>
    </w:tbl>
    <w:p w14:paraId="7445997D" w14:textId="77777777" w:rsidR="001E1384" w:rsidRDefault="00DF4175">
      <w:pPr>
        <w:numPr>
          <w:ilvl w:val="0"/>
          <w:numId w:val="1"/>
        </w:numPr>
        <w:ind w:hanging="420"/>
      </w:pPr>
      <w:r>
        <w:t xml:space="preserve">providing  financial  solutions  to  customers  by  offering  bank  products,  providing  service  to  existing  and  </w:t>
      </w:r>
      <w:r>
        <w:t xml:space="preserve">New-To-bank  customers  in  the  branch  and  adding  new  customers  through  referral  generation  activities  and  customer  visits. </w:t>
      </w:r>
    </w:p>
    <w:p w14:paraId="2D1E57F5" w14:textId="77777777" w:rsidR="001E1384" w:rsidRDefault="00DF4175">
      <w:pPr>
        <w:numPr>
          <w:ilvl w:val="0"/>
          <w:numId w:val="1"/>
        </w:numPr>
        <w:ind w:hanging="420"/>
      </w:pPr>
      <w:r>
        <w:t xml:space="preserve">Successfully  coordinated  with  branches  to  understand  the  business/profile  of  the customer,   ensuring  Enhanced  Due  Diligence  of  customers,  and  adhering to   AML  controls,  PEP  screenings,  and KYC/AML   policies. </w:t>
      </w:r>
    </w:p>
    <w:p w14:paraId="00211C1D" w14:textId="77777777" w:rsidR="001E1384" w:rsidRDefault="00DF4175">
      <w:pPr>
        <w:numPr>
          <w:ilvl w:val="0"/>
          <w:numId w:val="1"/>
        </w:numPr>
        <w:ind w:hanging="420"/>
      </w:pPr>
      <w:r>
        <w:t xml:space="preserve">Regularly  published  Daily/Monthly  MIS  about  the  statistics  of  KYC  and  AML  Alerts,  Process  note  review,  keeping  all  stakeholders  informed  and  up-to-  date. </w:t>
      </w:r>
    </w:p>
    <w:p w14:paraId="11402A4D" w14:textId="77777777" w:rsidR="001E1384" w:rsidRDefault="00DF4175">
      <w:pPr>
        <w:numPr>
          <w:ilvl w:val="0"/>
          <w:numId w:val="1"/>
        </w:numPr>
        <w:spacing w:after="87"/>
        <w:ind w:hanging="420"/>
      </w:pPr>
      <w:r>
        <w:t xml:space="preserve">Handling the  overall   day-to-day  branch  operation  on Finacle  entailing  A/C   Opening,  clearing  of cheques,  teller  counter   operations,  etc. </w:t>
      </w:r>
    </w:p>
    <w:p w14:paraId="65A3946E" w14:textId="77777777" w:rsidR="001E1384" w:rsidRDefault="00DF4175">
      <w:pPr>
        <w:numPr>
          <w:ilvl w:val="0"/>
          <w:numId w:val="1"/>
        </w:numPr>
        <w:spacing w:after="406"/>
        <w:ind w:hanging="420"/>
      </w:pPr>
      <w:r>
        <w:t xml:space="preserve">Promoting  the  bank's  latest  schemes  and  savings  offerings  to  cater  to  the  customer’s  interest. </w:t>
      </w:r>
    </w:p>
    <w:p w14:paraId="4F821A9B" w14:textId="77777777" w:rsidR="001E1384" w:rsidRDefault="00DF4175">
      <w:pPr>
        <w:spacing w:after="127" w:line="259" w:lineRule="auto"/>
        <w:ind w:left="-5" w:hanging="10"/>
        <w:jc w:val="left"/>
      </w:pPr>
      <w:r>
        <w:rPr>
          <w:b/>
          <w:u w:val="single" w:color="000000"/>
        </w:rPr>
        <w:t xml:space="preserve"> Technical  Proficiency:  (Tools  Used)</w:t>
      </w:r>
      <w:r>
        <w:rPr>
          <w:b/>
        </w:rPr>
        <w:t xml:space="preserve"> </w:t>
      </w:r>
    </w:p>
    <w:p w14:paraId="4D4385C6" w14:textId="77777777" w:rsidR="001E1384" w:rsidRDefault="00DF4175">
      <w:pPr>
        <w:numPr>
          <w:ilvl w:val="0"/>
          <w:numId w:val="1"/>
        </w:numPr>
        <w:spacing w:after="107" w:line="259" w:lineRule="auto"/>
        <w:ind w:hanging="420"/>
      </w:pPr>
      <w:r>
        <w:t xml:space="preserve">Finacle  Core Banking </w:t>
      </w:r>
      <w:r>
        <w:tab/>
        <w:t xml:space="preserve"> Solution </w:t>
      </w:r>
      <w:r>
        <w:tab/>
        <w:t xml:space="preserve"> 10.2. </w:t>
      </w:r>
      <w:r>
        <w:tab/>
        <w:t xml:space="preserve"> </w:t>
      </w:r>
    </w:p>
    <w:p w14:paraId="326FD220" w14:textId="77777777" w:rsidR="001E1384" w:rsidRDefault="00DF4175">
      <w:pPr>
        <w:numPr>
          <w:ilvl w:val="0"/>
          <w:numId w:val="1"/>
        </w:numPr>
        <w:spacing w:after="121" w:line="259" w:lineRule="auto"/>
        <w:ind w:hanging="420"/>
      </w:pPr>
      <w:r>
        <w:t xml:space="preserve">FCRM/Omni  flow </w:t>
      </w:r>
    </w:p>
    <w:p w14:paraId="06DCDD43" w14:textId="77777777" w:rsidR="001E1384" w:rsidRDefault="00DF4175">
      <w:pPr>
        <w:numPr>
          <w:ilvl w:val="0"/>
          <w:numId w:val="1"/>
        </w:numPr>
        <w:spacing w:after="106" w:line="259" w:lineRule="auto"/>
        <w:ind w:hanging="420"/>
      </w:pPr>
      <w:r>
        <w:t xml:space="preserve">Oracle </w:t>
      </w:r>
      <w:r>
        <w:tab/>
        <w:t xml:space="preserve"> FLEXCUBE </w:t>
      </w:r>
      <w:r>
        <w:tab/>
        <w:t xml:space="preserve">  Universal  Banking  12.87.03.0. </w:t>
      </w:r>
    </w:p>
    <w:p w14:paraId="6220F954" w14:textId="77777777" w:rsidR="001E1384" w:rsidRDefault="00DF4175">
      <w:pPr>
        <w:numPr>
          <w:ilvl w:val="0"/>
          <w:numId w:val="1"/>
        </w:numPr>
        <w:spacing w:after="120" w:line="259" w:lineRule="auto"/>
        <w:ind w:hanging="420"/>
      </w:pPr>
      <w:r>
        <w:t xml:space="preserve">CRM  NEXT </w:t>
      </w:r>
    </w:p>
    <w:p w14:paraId="2609E8E1" w14:textId="77777777" w:rsidR="001E1384" w:rsidRDefault="00DF4175">
      <w:pPr>
        <w:numPr>
          <w:ilvl w:val="0"/>
          <w:numId w:val="1"/>
        </w:numPr>
        <w:spacing w:after="107" w:line="259" w:lineRule="auto"/>
        <w:ind w:hanging="420"/>
      </w:pPr>
      <w:r>
        <w:t xml:space="preserve">Factiva DOW </w:t>
      </w:r>
      <w:r>
        <w:tab/>
        <w:t xml:space="preserve"> JONES </w:t>
      </w:r>
      <w:r>
        <w:tab/>
        <w:t xml:space="preserve"> </w:t>
      </w:r>
    </w:p>
    <w:p w14:paraId="6537BFA6" w14:textId="77777777" w:rsidR="001E1384" w:rsidRDefault="00DF4175">
      <w:pPr>
        <w:numPr>
          <w:ilvl w:val="0"/>
          <w:numId w:val="1"/>
        </w:numPr>
        <w:spacing w:after="688"/>
        <w:ind w:hanging="420"/>
      </w:pPr>
      <w:r>
        <w:t xml:space="preserve">Companies  House,  </w:t>
      </w:r>
      <w:r>
        <w:t xml:space="preserve">FCA,  NICE  ACTIMIZE. </w:t>
      </w:r>
    </w:p>
    <w:p w14:paraId="26C04130" w14:textId="77777777" w:rsidR="001E1384" w:rsidRDefault="00DF4175">
      <w:pPr>
        <w:pBdr>
          <w:top w:val="single" w:sz="6" w:space="0" w:color="000000"/>
          <w:left w:val="single" w:sz="6" w:space="0" w:color="000000"/>
          <w:bottom w:val="single" w:sz="6" w:space="0" w:color="000000"/>
          <w:right w:val="single" w:sz="6" w:space="0" w:color="000000"/>
        </w:pBdr>
        <w:spacing w:after="334" w:line="286" w:lineRule="auto"/>
        <w:ind w:left="100" w:hanging="10"/>
        <w:jc w:val="left"/>
      </w:pPr>
      <w:r>
        <w:rPr>
          <w:b/>
        </w:rPr>
        <w:t xml:space="preserve"> SKILLS :  </w:t>
      </w:r>
    </w:p>
    <w:p w14:paraId="389187E9" w14:textId="77777777" w:rsidR="001E1384" w:rsidRDefault="00DF4175">
      <w:pPr>
        <w:ind w:left="165" w:firstLine="0"/>
      </w:pPr>
      <w:r>
        <w:rPr>
          <w:b/>
        </w:rPr>
        <w:t xml:space="preserve"> A</w:t>
      </w:r>
      <w:r>
        <w:t xml:space="preserve"> ML/KYC  Operations,  Financial  Crime  Compliance,  Transaction  Monitoring,  Process  Audits,  Team  Management,  Client  On  boarding,  Sanctions Screening-   CDD/EDD,  KYC  Specialist  . </w:t>
      </w:r>
    </w:p>
    <w:p w14:paraId="4217B555" w14:textId="77777777" w:rsidR="001E1384" w:rsidRDefault="00DF4175">
      <w:pPr>
        <w:pBdr>
          <w:top w:val="single" w:sz="6" w:space="0" w:color="000000"/>
          <w:left w:val="single" w:sz="6" w:space="0" w:color="000000"/>
          <w:bottom w:val="single" w:sz="6" w:space="0" w:color="000000"/>
          <w:right w:val="single" w:sz="6" w:space="0" w:color="000000"/>
        </w:pBdr>
        <w:tabs>
          <w:tab w:val="center" w:pos="2040"/>
        </w:tabs>
        <w:spacing w:after="405" w:line="286" w:lineRule="auto"/>
        <w:ind w:left="90" w:firstLine="0"/>
        <w:jc w:val="left"/>
      </w:pPr>
      <w:r>
        <w:rPr>
          <w:b/>
        </w:rPr>
        <w:t xml:space="preserve"> KEY STRENGTHS </w:t>
      </w:r>
      <w:r>
        <w:rPr>
          <w:b/>
        </w:rPr>
        <w:tab/>
        <w:t xml:space="preserve"> </w:t>
      </w:r>
    </w:p>
    <w:p w14:paraId="229466DB" w14:textId="77777777" w:rsidR="001E1384" w:rsidRDefault="00DF4175">
      <w:pPr>
        <w:numPr>
          <w:ilvl w:val="0"/>
          <w:numId w:val="2"/>
        </w:numPr>
        <w:spacing w:after="95" w:line="259" w:lineRule="auto"/>
        <w:ind w:hanging="720"/>
        <w:jc w:val="left"/>
      </w:pPr>
      <w:r>
        <w:rPr>
          <w:b/>
        </w:rPr>
        <w:t xml:space="preserve">Domain  Expertise: </w:t>
      </w:r>
    </w:p>
    <w:p w14:paraId="323AA565" w14:textId="77777777" w:rsidR="001E1384" w:rsidRDefault="00DF4175">
      <w:pPr>
        <w:spacing w:after="587"/>
        <w:ind w:left="15" w:firstLine="0"/>
      </w:pPr>
      <w:r>
        <w:t xml:space="preserve"> Offering profound   knowledge  and  experience  in  AML/KYC  Operations,  Financial  Crime  Compliance, Transaction   Monitoring,  and  Sanctions  Screening-  CDD/EDD.  Advanced  working  knowledge  of  financial  risk, fraud   investigation  &amp;  prevention  and  risk  mitigation  techniques.  Thorough knowledge   of  financial  products,  services,  trends,  and  operations.  Extensive  knowledge  of  legal,  regulatory,  business  partnerships  and  corporate  policies/procedures  to  ensure  compliance  </w:t>
      </w:r>
      <w:r>
        <w:t xml:space="preserve">and  minimize  financial  risk. </w:t>
      </w:r>
    </w:p>
    <w:p w14:paraId="0EE7D243" w14:textId="77777777" w:rsidR="001E1384" w:rsidRDefault="00DF4175">
      <w:pPr>
        <w:numPr>
          <w:ilvl w:val="0"/>
          <w:numId w:val="2"/>
        </w:numPr>
        <w:spacing w:after="95" w:line="259" w:lineRule="auto"/>
        <w:ind w:hanging="720"/>
        <w:jc w:val="left"/>
      </w:pPr>
      <w:r>
        <w:rPr>
          <w:b/>
        </w:rPr>
        <w:t xml:space="preserve">Anti Money </w:t>
      </w:r>
      <w:r>
        <w:rPr>
          <w:b/>
        </w:rPr>
        <w:tab/>
        <w:t xml:space="preserve">  Laundering  Expertise: </w:t>
      </w:r>
    </w:p>
    <w:p w14:paraId="6E79FB26" w14:textId="77777777" w:rsidR="001E1384" w:rsidRDefault="00DF4175">
      <w:pPr>
        <w:spacing w:after="260"/>
        <w:ind w:left="0" w:right="513" w:firstLine="120"/>
      </w:pPr>
      <w:r>
        <w:t xml:space="preserve">Comprehensive  experience   in  areas  related  to AML  programs   including  transaction  monitoring  disciplines,  alert  analysis,  optimization  and  segmentation,  AML  investigations  and  SAR  decisions,  KYC,  AML,  Risk  Assessment  and  Sanctions.  Comprehensive  Retail  and Corporate   banking  branch  experience  with  knowledge  of  key  AML/KYC  procedures  and  controls.  In-depth  knowledge  and  understanding  of  AML,  OFAC,  FATF,HMT  compliance  practices  and  methodologies,  including </w:t>
      </w:r>
      <w:r>
        <w:t xml:space="preserve">risk  assessment   and  transaction  monitoring/surveillance. </w:t>
      </w:r>
    </w:p>
    <w:p w14:paraId="58A4E474" w14:textId="77777777" w:rsidR="001E1384" w:rsidRDefault="00DF4175">
      <w:pPr>
        <w:numPr>
          <w:ilvl w:val="0"/>
          <w:numId w:val="2"/>
        </w:numPr>
        <w:spacing w:after="95" w:line="259" w:lineRule="auto"/>
        <w:ind w:hanging="720"/>
        <w:jc w:val="left"/>
      </w:pPr>
      <w:r>
        <w:rPr>
          <w:b/>
        </w:rPr>
        <w:t xml:space="preserve">Continuous Learning: </w:t>
      </w:r>
      <w:r>
        <w:rPr>
          <w:b/>
        </w:rPr>
        <w:tab/>
        <w:t xml:space="preserve"> </w:t>
      </w:r>
    </w:p>
    <w:p w14:paraId="48DD1586" w14:textId="77777777" w:rsidR="001E1384" w:rsidRDefault="00DF4175">
      <w:pPr>
        <w:spacing w:after="165"/>
        <w:ind w:left="15" w:firstLine="0"/>
      </w:pPr>
      <w:r>
        <w:t>Adapt   at  maintaining  comprehensive  knowledge of   financial  markets,  products,  services,  laws  and  regulations,  practices,  competitors,  technology  and current   industry  issues.  A  knowledgeable  leader  with  an  enthusiasm  to  upgrade  skills  through  undergoing in-house   training  programs,  interacting  with  industry  professionals  and  attending  certification  courses  from  reputed  institutes  to  understand  the  industry  trends  and  bring  back  the  best  practices  to  the</w:t>
      </w:r>
      <w:r>
        <w:t xml:space="preserve">  organisation. </w:t>
      </w:r>
    </w:p>
    <w:p w14:paraId="648F9849" w14:textId="77777777" w:rsidR="001E1384" w:rsidRDefault="00DF4175">
      <w:pPr>
        <w:numPr>
          <w:ilvl w:val="0"/>
          <w:numId w:val="2"/>
        </w:numPr>
        <w:spacing w:after="95" w:line="259" w:lineRule="auto"/>
        <w:ind w:hanging="720"/>
        <w:jc w:val="left"/>
      </w:pPr>
      <w:r>
        <w:rPr>
          <w:b/>
        </w:rPr>
        <w:t xml:space="preserve">Training &amp;  Development: </w:t>
      </w:r>
      <w:r>
        <w:rPr>
          <w:b/>
        </w:rPr>
        <w:tab/>
        <w:t xml:space="preserve"> </w:t>
      </w:r>
    </w:p>
    <w:p w14:paraId="73D203DB" w14:textId="77777777" w:rsidR="001E1384" w:rsidRDefault="00DF4175">
      <w:pPr>
        <w:ind w:left="15" w:firstLine="0"/>
      </w:pPr>
      <w:r>
        <w:t xml:space="preserve"> Reputation for  conducting   learning  and  development  sessions and  designing   well-  structured  modules  attuned  with  latest  trends  and  techniques  of  the  field,  having  an  inborn  aptitude  to  motivate  people  to  enhance  their  capacity  and capability  including   technical  aspects  and  soft  skills. </w:t>
      </w:r>
    </w:p>
    <w:p w14:paraId="5AEAD282" w14:textId="77777777" w:rsidR="001E1384" w:rsidRDefault="00DF4175">
      <w:pPr>
        <w:tabs>
          <w:tab w:val="center" w:pos="1665"/>
        </w:tabs>
        <w:spacing w:after="127" w:line="259" w:lineRule="auto"/>
        <w:ind w:left="-15" w:firstLine="0"/>
        <w:jc w:val="left"/>
      </w:pPr>
      <w:r>
        <w:rPr>
          <w:b/>
          <w:u w:val="single" w:color="000000"/>
        </w:rPr>
        <w:t xml:space="preserve"> Personal Details: </w:t>
      </w:r>
      <w:r>
        <w:rPr>
          <w:b/>
          <w:u w:val="single" w:color="000000"/>
        </w:rPr>
        <w:tab/>
      </w:r>
      <w:r>
        <w:rPr>
          <w:b/>
        </w:rPr>
        <w:t xml:space="preserve"> </w:t>
      </w:r>
    </w:p>
    <w:p w14:paraId="7D9A9911" w14:textId="77777777" w:rsidR="001E1384" w:rsidRDefault="00DF4175">
      <w:pPr>
        <w:tabs>
          <w:tab w:val="center" w:pos="1652"/>
        </w:tabs>
        <w:spacing w:after="55" w:line="259" w:lineRule="auto"/>
        <w:ind w:left="0" w:firstLine="0"/>
        <w:jc w:val="left"/>
      </w:pPr>
      <w:r>
        <w:t xml:space="preserve">Date </w:t>
      </w:r>
      <w:r>
        <w:tab/>
        <w:t xml:space="preserve">  of  Birth:  29-August-1992 </w:t>
      </w:r>
    </w:p>
    <w:p w14:paraId="2EEF2B32" w14:textId="77777777" w:rsidR="001E1384" w:rsidRDefault="00DF4175">
      <w:pPr>
        <w:tabs>
          <w:tab w:val="center" w:pos="1114"/>
        </w:tabs>
        <w:spacing w:line="259" w:lineRule="auto"/>
        <w:ind w:left="0" w:firstLine="0"/>
        <w:jc w:val="left"/>
      </w:pPr>
      <w:r>
        <w:t xml:space="preserve">Gender </w:t>
      </w:r>
      <w:r>
        <w:tab/>
        <w:t xml:space="preserve"> :   Female </w:t>
      </w:r>
    </w:p>
    <w:p w14:paraId="2858E71F" w14:textId="77777777" w:rsidR="001E1384" w:rsidRDefault="00DF4175">
      <w:pPr>
        <w:spacing w:line="259" w:lineRule="auto"/>
        <w:ind w:left="0" w:firstLine="0"/>
      </w:pPr>
      <w:r>
        <w:t xml:space="preserve"> Marital  Status  :  Married </w:t>
      </w:r>
    </w:p>
    <w:p w14:paraId="75A74E73" w14:textId="77777777" w:rsidR="001E1384" w:rsidRDefault="00DF4175">
      <w:pPr>
        <w:spacing w:line="259" w:lineRule="auto"/>
        <w:ind w:left="0" w:firstLine="0"/>
      </w:pPr>
      <w:r>
        <w:t xml:space="preserve"> Languages  known :   English,  Hindi  and  Bengali </w:t>
      </w:r>
    </w:p>
    <w:sectPr w:rsidR="001E1384">
      <w:pgSz w:w="11918" w:h="16858"/>
      <w:pgMar w:top="1447" w:right="1460" w:bottom="159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roman"/>
    <w:notTrueType/>
    <w:pitch w:val="default"/>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F3885"/>
    <w:multiLevelType w:val="hybridMultilevel"/>
    <w:tmpl w:val="FFFFFFFF"/>
    <w:lvl w:ilvl="0" w:tplc="FE5A45C8">
      <w:start w:val="1"/>
      <w:numFmt w:val="bullet"/>
      <w:lvlText w:val="●"/>
      <w:lvlJc w:val="left"/>
      <w:pPr>
        <w:ind w:left="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8A523C">
      <w:start w:val="1"/>
      <w:numFmt w:val="bullet"/>
      <w:lvlText w:val="o"/>
      <w:lvlJc w:val="left"/>
      <w:pPr>
        <w:ind w:left="1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E4D658">
      <w:start w:val="1"/>
      <w:numFmt w:val="bullet"/>
      <w:lvlText w:val="▪"/>
      <w:lvlJc w:val="left"/>
      <w:pPr>
        <w:ind w:left="2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00618B8">
      <w:start w:val="1"/>
      <w:numFmt w:val="bullet"/>
      <w:lvlText w:val="•"/>
      <w:lvlJc w:val="left"/>
      <w:pPr>
        <w:ind w:left="2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F8A6EC">
      <w:start w:val="1"/>
      <w:numFmt w:val="bullet"/>
      <w:lvlText w:val="o"/>
      <w:lvlJc w:val="left"/>
      <w:pPr>
        <w:ind w:left="3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B21CEA">
      <w:start w:val="1"/>
      <w:numFmt w:val="bullet"/>
      <w:lvlText w:val="▪"/>
      <w:lvlJc w:val="left"/>
      <w:pPr>
        <w:ind w:left="4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1E1092">
      <w:start w:val="1"/>
      <w:numFmt w:val="bullet"/>
      <w:lvlText w:val="•"/>
      <w:lvlJc w:val="left"/>
      <w:pPr>
        <w:ind w:left="4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1CD818">
      <w:start w:val="1"/>
      <w:numFmt w:val="bullet"/>
      <w:lvlText w:val="o"/>
      <w:lvlJc w:val="left"/>
      <w:pPr>
        <w:ind w:left="5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AAEC94">
      <w:start w:val="1"/>
      <w:numFmt w:val="bullet"/>
      <w:lvlText w:val="▪"/>
      <w:lvlJc w:val="left"/>
      <w:pPr>
        <w:ind w:left="6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4EF56CF"/>
    <w:multiLevelType w:val="hybridMultilevel"/>
    <w:tmpl w:val="FFFFFFFF"/>
    <w:lvl w:ilvl="0" w:tplc="3A961CF2">
      <w:start w:val="1"/>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21A8362">
      <w:start w:val="1"/>
      <w:numFmt w:val="lowerLetter"/>
      <w:lvlText w:val="%2"/>
      <w:lvlJc w:val="left"/>
      <w:pPr>
        <w:ind w:left="10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17AA420">
      <w:start w:val="1"/>
      <w:numFmt w:val="lowerRoman"/>
      <w:lvlText w:val="%3"/>
      <w:lvlJc w:val="left"/>
      <w:pPr>
        <w:ind w:left="180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D7AE23A">
      <w:start w:val="1"/>
      <w:numFmt w:val="decimal"/>
      <w:lvlText w:val="%4"/>
      <w:lvlJc w:val="left"/>
      <w:pPr>
        <w:ind w:left="252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820F282">
      <w:start w:val="1"/>
      <w:numFmt w:val="lowerLetter"/>
      <w:lvlText w:val="%5"/>
      <w:lvlJc w:val="left"/>
      <w:pPr>
        <w:ind w:left="324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092B904">
      <w:start w:val="1"/>
      <w:numFmt w:val="lowerRoman"/>
      <w:lvlText w:val="%6"/>
      <w:lvlJc w:val="left"/>
      <w:pPr>
        <w:ind w:left="39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B7E2BCA">
      <w:start w:val="1"/>
      <w:numFmt w:val="decimal"/>
      <w:lvlText w:val="%7"/>
      <w:lvlJc w:val="left"/>
      <w:pPr>
        <w:ind w:left="46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0D0B2D2">
      <w:start w:val="1"/>
      <w:numFmt w:val="lowerLetter"/>
      <w:lvlText w:val="%8"/>
      <w:lvlJc w:val="left"/>
      <w:pPr>
        <w:ind w:left="540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E16CD12">
      <w:start w:val="1"/>
      <w:numFmt w:val="lowerRoman"/>
      <w:lvlText w:val="%9"/>
      <w:lvlJc w:val="left"/>
      <w:pPr>
        <w:ind w:left="612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082482002">
    <w:abstractNumId w:val="0"/>
  </w:num>
  <w:num w:numId="2" w16cid:durableId="1030495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384"/>
    <w:rsid w:val="001E1384"/>
    <w:rsid w:val="008065A6"/>
    <w:rsid w:val="00DF41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837E9D1"/>
  <w15:docId w15:val="{D057CDBD-688D-C940-9FB8-44E7FF40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343" w:lineRule="auto"/>
      <w:ind w:left="730" w:hanging="370"/>
      <w:jc w:val="both"/>
    </w:pPr>
    <w:rPr>
      <w:rFonts w:ascii="Calibri" w:eastAsia="Calibri" w:hAnsi="Calibri" w:cs="Calibri"/>
      <w:color w:val="000000"/>
      <w:sz w:val="22"/>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1238</Words>
  <Characters>7061</Characters>
  <Application>Microsoft Office Word</Application>
  <DocSecurity>0</DocSecurity>
  <Lines>58</Lines>
  <Paragraphs>16</Paragraphs>
  <ScaleCrop>false</ScaleCrop>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my_resume_2024_july - Google Docs</dc:title>
  <dc:subject/>
  <dc:creator/>
  <cp:keywords/>
  <cp:lastModifiedBy>Krishanu Basu</cp:lastModifiedBy>
  <cp:revision>2</cp:revision>
  <dcterms:created xsi:type="dcterms:W3CDTF">2025-07-18T20:05:00Z</dcterms:created>
  <dcterms:modified xsi:type="dcterms:W3CDTF">2025-07-18T20:05:00Z</dcterms:modified>
</cp:coreProperties>
</file>