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2B222"/>
    <w:p w14:paraId="626D77D4">
      <w:pPr>
        <w:rPr>
          <w:rFonts w:hint="default"/>
          <w:lang w:val="en-US"/>
        </w:rPr>
      </w:pPr>
      <w:r>
        <w:rPr>
          <w:rFonts w:hint="default"/>
          <w:highlight w:val="yellow"/>
          <w:lang w:val="en-US"/>
        </w:rPr>
        <w:t>Question 1</w:t>
      </w:r>
      <w:r>
        <w:rPr>
          <w:rFonts w:hint="default"/>
          <w:lang w:val="en-US"/>
        </w:rPr>
        <w:t>- Use Case Diagram</w:t>
      </w:r>
    </w:p>
    <w:p w14:paraId="2C724370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Answer - </w:t>
      </w:r>
    </w:p>
    <w:p w14:paraId="631A3A87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68595" cy="2977515"/>
            <wp:effectExtent l="0" t="0" r="8255" b="13335"/>
            <wp:docPr id="1" name="Picture 1" descr="use case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se case diagram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97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2A84B">
      <w:pPr>
        <w:rPr>
          <w:rFonts w:hint="default"/>
          <w:lang w:val="en-US"/>
        </w:rPr>
      </w:pPr>
    </w:p>
    <w:p w14:paraId="4F78C795">
      <w:pPr>
        <w:rPr>
          <w:rFonts w:hint="default"/>
          <w:lang w:val="en-US"/>
        </w:rPr>
      </w:pPr>
    </w:p>
    <w:p w14:paraId="1F8B128D">
      <w:pPr>
        <w:rPr>
          <w:rFonts w:hint="default"/>
          <w:lang w:val="en-US"/>
        </w:rPr>
      </w:pPr>
    </w:p>
    <w:p w14:paraId="5F867F38">
      <w:pPr>
        <w:rPr>
          <w:rFonts w:hint="default"/>
          <w:lang w:val="en-US"/>
        </w:rPr>
      </w:pPr>
    </w:p>
    <w:p w14:paraId="65577035">
      <w:pPr>
        <w:rPr>
          <w:rFonts w:hint="default"/>
          <w:lang w:val="en-US"/>
        </w:rPr>
      </w:pPr>
      <w:r>
        <w:rPr>
          <w:rFonts w:hint="default"/>
          <w:highlight w:val="yellow"/>
          <w:lang w:val="en-US"/>
        </w:rPr>
        <w:t>Question 2</w:t>
      </w:r>
      <w:r>
        <w:rPr>
          <w:rFonts w:hint="default"/>
          <w:lang w:val="en-US"/>
        </w:rPr>
        <w:t xml:space="preserve"> - . Derive Boundary Classes, Controller classes, Entity Classes</w:t>
      </w:r>
    </w:p>
    <w:p w14:paraId="113FAC3B">
      <w:pPr>
        <w:pStyle w:val="2"/>
        <w:keepNext w:val="0"/>
        <w:keepLines w:val="0"/>
        <w:widowControl/>
        <w:suppressLineNumbers w:val="0"/>
        <w:rPr>
          <w:rStyle w:val="10"/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 xml:space="preserve">Answer - 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1. </w:t>
      </w:r>
      <w:r>
        <w:rPr>
          <w:rStyle w:val="10"/>
          <w:rFonts w:hint="default" w:ascii="Calibri" w:hAnsi="Calibri" w:cs="Calibri"/>
          <w:b w:val="0"/>
          <w:bCs w:val="0"/>
          <w:sz w:val="20"/>
          <w:szCs w:val="20"/>
        </w:rPr>
        <w:t>Boundary Classes</w:t>
      </w:r>
    </w:p>
    <w:p w14:paraId="3A79E6FA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>These interact with the actors (usually the UI components or system interfaces).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7"/>
        <w:gridCol w:w="3668"/>
      </w:tblGrid>
      <w:tr w14:paraId="64212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33E7744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Class Name</w:t>
            </w:r>
          </w:p>
        </w:tc>
        <w:tc>
          <w:tcPr>
            <w:tcW w:w="0" w:type="auto"/>
            <w:shd w:val="clear"/>
            <w:vAlign w:val="center"/>
          </w:tcPr>
          <w:p w14:paraId="1CDADC2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Responsibility</w:t>
            </w:r>
          </w:p>
        </w:tc>
      </w:tr>
      <w:tr w14:paraId="359B2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DA974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PaymentUI</w:t>
            </w:r>
          </w:p>
        </w:tc>
        <w:tc>
          <w:tcPr>
            <w:tcW w:w="0" w:type="auto"/>
            <w:shd w:val="clear"/>
            <w:vAlign w:val="center"/>
          </w:tcPr>
          <w:p w14:paraId="7FEF6A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Interface to initiate and confirm payment.</w:t>
            </w:r>
          </w:p>
        </w:tc>
      </w:tr>
      <w:tr w14:paraId="0D62F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ACD3C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CardPaymentUI</w:t>
            </w:r>
          </w:p>
        </w:tc>
        <w:tc>
          <w:tcPr>
            <w:tcW w:w="0" w:type="auto"/>
            <w:shd w:val="clear"/>
            <w:vAlign w:val="center"/>
          </w:tcPr>
          <w:p w14:paraId="721A7D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Captures card details (number, CVV, expiry).</w:t>
            </w:r>
          </w:p>
        </w:tc>
      </w:tr>
      <w:tr w14:paraId="1F26D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2D11F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WalletPaymentUI</w:t>
            </w:r>
          </w:p>
        </w:tc>
        <w:tc>
          <w:tcPr>
            <w:tcW w:w="0" w:type="auto"/>
            <w:shd w:val="clear"/>
            <w:vAlign w:val="center"/>
          </w:tcPr>
          <w:p w14:paraId="1C1046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Captures wallet provider and credentials.</w:t>
            </w:r>
          </w:p>
        </w:tc>
      </w:tr>
      <w:tr w14:paraId="1483A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713A04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CashPaymentUI</w:t>
            </w:r>
          </w:p>
        </w:tc>
        <w:tc>
          <w:tcPr>
            <w:tcW w:w="0" w:type="auto"/>
            <w:shd w:val="clear"/>
            <w:vAlign w:val="center"/>
          </w:tcPr>
          <w:p w14:paraId="1F0905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Accepts or confirms cash payment.</w:t>
            </w:r>
          </w:p>
        </w:tc>
      </w:tr>
      <w:tr w14:paraId="5F420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BFEA7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NetBankingUI</w:t>
            </w:r>
          </w:p>
        </w:tc>
        <w:tc>
          <w:tcPr>
            <w:tcW w:w="0" w:type="auto"/>
            <w:shd w:val="clear"/>
            <w:vAlign w:val="center"/>
          </w:tcPr>
          <w:p w14:paraId="5D73AA3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Takes bank details and login.</w:t>
            </w:r>
          </w:p>
        </w:tc>
      </w:tr>
    </w:tbl>
    <w:p w14:paraId="6B5701E2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2. </w:t>
      </w:r>
      <w:r>
        <w:rPr>
          <w:rStyle w:val="10"/>
          <w:rFonts w:hint="default" w:ascii="Calibri" w:hAnsi="Calibri" w:cs="Calibri"/>
          <w:b w:val="0"/>
          <w:bCs w:val="0"/>
          <w:sz w:val="20"/>
          <w:szCs w:val="20"/>
        </w:rPr>
        <w:t>Controller Classes</w:t>
      </w:r>
    </w:p>
    <w:p w14:paraId="1CEDC57D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>These coordinate between UI (boundary) and data (entity) – handle logic and workflow.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49"/>
        <w:gridCol w:w="4806"/>
      </w:tblGrid>
      <w:tr w14:paraId="13109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2AEF7EC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Class Name</w:t>
            </w:r>
          </w:p>
        </w:tc>
        <w:tc>
          <w:tcPr>
            <w:tcW w:w="0" w:type="auto"/>
            <w:shd w:val="clear"/>
            <w:vAlign w:val="center"/>
          </w:tcPr>
          <w:p w14:paraId="250D774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Responsibility</w:t>
            </w:r>
          </w:p>
        </w:tc>
      </w:tr>
      <w:tr w14:paraId="681BB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F1E03F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PaymentController</w:t>
            </w:r>
          </w:p>
        </w:tc>
        <w:tc>
          <w:tcPr>
            <w:tcW w:w="0" w:type="auto"/>
            <w:shd w:val="clear"/>
            <w:vAlign w:val="center"/>
          </w:tcPr>
          <w:p w14:paraId="022BE1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Main class to handle payment logic and route to methods.</w:t>
            </w:r>
          </w:p>
        </w:tc>
      </w:tr>
      <w:tr w14:paraId="00010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1BFE6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CardPaymentController</w:t>
            </w:r>
          </w:p>
        </w:tc>
        <w:tc>
          <w:tcPr>
            <w:tcW w:w="0" w:type="auto"/>
            <w:shd w:val="clear"/>
            <w:vAlign w:val="center"/>
          </w:tcPr>
          <w:p w14:paraId="164731D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Validate and process card payments.</w:t>
            </w:r>
          </w:p>
        </w:tc>
      </w:tr>
      <w:tr w14:paraId="5F1BB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894A02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WalletPaymentController</w:t>
            </w:r>
          </w:p>
        </w:tc>
        <w:tc>
          <w:tcPr>
            <w:tcW w:w="0" w:type="auto"/>
            <w:shd w:val="clear"/>
            <w:vAlign w:val="center"/>
          </w:tcPr>
          <w:p w14:paraId="04A9B6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Handle wallet payment logic.</w:t>
            </w:r>
          </w:p>
        </w:tc>
      </w:tr>
      <w:tr w14:paraId="6D81A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47791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CashPaymentController</w:t>
            </w:r>
          </w:p>
        </w:tc>
        <w:tc>
          <w:tcPr>
            <w:tcW w:w="0" w:type="auto"/>
            <w:shd w:val="clear"/>
            <w:vAlign w:val="center"/>
          </w:tcPr>
          <w:p w14:paraId="786733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Confirm cash received and generate receipt.</w:t>
            </w:r>
          </w:p>
        </w:tc>
      </w:tr>
      <w:tr w14:paraId="2A433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BAA93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NetBankingController</w:t>
            </w:r>
          </w:p>
        </w:tc>
        <w:tc>
          <w:tcPr>
            <w:tcW w:w="0" w:type="auto"/>
            <w:shd w:val="clear"/>
            <w:vAlign w:val="center"/>
          </w:tcPr>
          <w:p w14:paraId="185681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Interface with bank API and confirm transaction.</w:t>
            </w:r>
          </w:p>
        </w:tc>
      </w:tr>
    </w:tbl>
    <w:p w14:paraId="7CAB8851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3. </w:t>
      </w:r>
      <w:r>
        <w:rPr>
          <w:rStyle w:val="10"/>
          <w:rFonts w:hint="default" w:ascii="Calibri" w:hAnsi="Calibri" w:cs="Calibri"/>
          <w:b w:val="0"/>
          <w:bCs w:val="0"/>
          <w:sz w:val="20"/>
          <w:szCs w:val="20"/>
        </w:rPr>
        <w:t>Entity Classes</w:t>
      </w:r>
    </w:p>
    <w:p w14:paraId="781B4778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>These represent business/domain objects that hold data.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4"/>
        <w:gridCol w:w="4807"/>
      </w:tblGrid>
      <w:tr w14:paraId="2FD71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1D9958C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Class Name</w:t>
            </w:r>
          </w:p>
        </w:tc>
        <w:tc>
          <w:tcPr>
            <w:tcW w:w="0" w:type="auto"/>
            <w:shd w:val="clear"/>
            <w:vAlign w:val="center"/>
          </w:tcPr>
          <w:p w14:paraId="0FAB93A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Responsibility</w:t>
            </w:r>
          </w:p>
        </w:tc>
      </w:tr>
      <w:tr w14:paraId="3DB6E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6DDD3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Customer</w:t>
            </w:r>
          </w:p>
        </w:tc>
        <w:tc>
          <w:tcPr>
            <w:tcW w:w="0" w:type="auto"/>
            <w:shd w:val="clear"/>
            <w:vAlign w:val="center"/>
          </w:tcPr>
          <w:p w14:paraId="08C524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Holds customer data (ID, name, contact, etc.)</w:t>
            </w:r>
          </w:p>
        </w:tc>
      </w:tr>
      <w:tr w14:paraId="5804E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DEB93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Payment</w:t>
            </w:r>
          </w:p>
        </w:tc>
        <w:tc>
          <w:tcPr>
            <w:tcW w:w="0" w:type="auto"/>
            <w:shd w:val="clear"/>
            <w:vAlign w:val="center"/>
          </w:tcPr>
          <w:p w14:paraId="6A9493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Base class with common attributes (amount, status, date).</w:t>
            </w:r>
          </w:p>
        </w:tc>
      </w:tr>
      <w:tr w14:paraId="1979E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0D0023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Card</w:t>
            </w:r>
          </w:p>
        </w:tc>
        <w:tc>
          <w:tcPr>
            <w:tcW w:w="0" w:type="auto"/>
            <w:shd w:val="clear"/>
            <w:vAlign w:val="center"/>
          </w:tcPr>
          <w:p w14:paraId="71BA435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Stores card info securely.</w:t>
            </w:r>
          </w:p>
        </w:tc>
      </w:tr>
      <w:tr w14:paraId="0AC9D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893EF3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Wallet</w:t>
            </w:r>
          </w:p>
        </w:tc>
        <w:tc>
          <w:tcPr>
            <w:tcW w:w="0" w:type="auto"/>
            <w:shd w:val="clear"/>
            <w:vAlign w:val="center"/>
          </w:tcPr>
          <w:p w14:paraId="034F07E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Holds wallet account info and balance.</w:t>
            </w:r>
          </w:p>
        </w:tc>
      </w:tr>
      <w:tr w14:paraId="0129C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AB87F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BankAccount</w:t>
            </w:r>
          </w:p>
        </w:tc>
        <w:tc>
          <w:tcPr>
            <w:tcW w:w="0" w:type="auto"/>
            <w:shd w:val="clear"/>
            <w:vAlign w:val="center"/>
          </w:tcPr>
          <w:p w14:paraId="7F7E1B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Stores net banking info (account number, IFSC).</w:t>
            </w:r>
          </w:p>
        </w:tc>
      </w:tr>
    </w:tbl>
    <w:p w14:paraId="402D1C7C">
      <w:pPr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</w:p>
    <w:p w14:paraId="281DDC72">
      <w:pP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</w:pPr>
    </w:p>
    <w:p w14:paraId="41069D79">
      <w:pPr>
        <w:rPr>
          <w:rFonts w:hint="default" w:ascii="Calibri" w:hAnsi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cs="Calibri"/>
          <w:b w:val="0"/>
          <w:bCs w:val="0"/>
          <w:sz w:val="20"/>
          <w:szCs w:val="20"/>
          <w:highlight w:val="yellow"/>
          <w:lang w:val="en-US"/>
        </w:rPr>
        <w:t>Question 3</w:t>
      </w: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 xml:space="preserve"> - </w:t>
      </w:r>
      <w:r>
        <w:rPr>
          <w:rFonts w:hint="default" w:ascii="Calibri" w:hAnsi="Calibri"/>
          <w:b w:val="0"/>
          <w:bCs w:val="0"/>
          <w:sz w:val="20"/>
          <w:szCs w:val="20"/>
          <w:lang w:val="en-US"/>
        </w:rPr>
        <w:t xml:space="preserve"> Place these classes on a three tier Architecture</w:t>
      </w:r>
    </w:p>
    <w:p w14:paraId="1A927AFA">
      <w:pPr>
        <w:rPr>
          <w:rFonts w:hint="default" w:ascii="Calibri" w:hAnsi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/>
          <w:b w:val="0"/>
          <w:bCs w:val="0"/>
          <w:sz w:val="20"/>
          <w:szCs w:val="20"/>
          <w:lang w:val="en-US"/>
        </w:rPr>
        <w:t xml:space="preserve">Answer - 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7"/>
        <w:gridCol w:w="4338"/>
        <w:gridCol w:w="2711"/>
      </w:tblGrid>
      <w:tr w14:paraId="2FA9C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1D60512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Tier</w:t>
            </w:r>
          </w:p>
        </w:tc>
        <w:tc>
          <w:tcPr>
            <w:tcW w:w="0" w:type="auto"/>
            <w:shd w:val="clear"/>
            <w:vAlign w:val="center"/>
          </w:tcPr>
          <w:p w14:paraId="611DA69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Classes Placed</w:t>
            </w:r>
          </w:p>
        </w:tc>
        <w:tc>
          <w:tcPr>
            <w:tcW w:w="0" w:type="auto"/>
            <w:shd w:val="clear"/>
            <w:vAlign w:val="center"/>
          </w:tcPr>
          <w:p w14:paraId="60A127C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Responsibility</w:t>
            </w:r>
          </w:p>
        </w:tc>
      </w:tr>
      <w:tr w14:paraId="57941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4CDBE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1. Presentation Layer</w:t>
            </w:r>
          </w:p>
        </w:tc>
        <w:tc>
          <w:tcPr>
            <w:tcW w:w="0" w:type="auto"/>
            <w:shd w:val="clear"/>
            <w:vAlign w:val="center"/>
          </w:tcPr>
          <w:p w14:paraId="09AE48F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PaymentUI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, </w:t>
            </w: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CardPaymentUI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, </w:t>
            </w: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WalletPaymentUI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, </w:t>
            </w: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CashPaymentUI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, </w:t>
            </w: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NetBankingUI</w:t>
            </w:r>
          </w:p>
        </w:tc>
        <w:tc>
          <w:tcPr>
            <w:tcW w:w="0" w:type="auto"/>
            <w:shd w:val="clear"/>
            <w:vAlign w:val="center"/>
          </w:tcPr>
          <w:p w14:paraId="536CCBA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Interact with customer/user, collect input data for processing</w:t>
            </w:r>
          </w:p>
        </w:tc>
      </w:tr>
      <w:tr w14:paraId="257D8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3D986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2. Business Logic Layer</w:t>
            </w:r>
          </w:p>
        </w:tc>
        <w:tc>
          <w:tcPr>
            <w:tcW w:w="0" w:type="auto"/>
            <w:shd w:val="clear"/>
            <w:vAlign w:val="center"/>
          </w:tcPr>
          <w:p w14:paraId="7B8607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PaymentController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, </w:t>
            </w: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CardPaymentController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, </w:t>
            </w: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WalletPaymentController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, </w:t>
            </w: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CashPaymentController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, </w:t>
            </w: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NetBankingController</w:t>
            </w:r>
          </w:p>
        </w:tc>
        <w:tc>
          <w:tcPr>
            <w:tcW w:w="0" w:type="auto"/>
            <w:shd w:val="clear"/>
            <w:vAlign w:val="center"/>
          </w:tcPr>
          <w:p w14:paraId="352BD6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Handle payment logic, route the request to the correct payment processor</w:t>
            </w:r>
          </w:p>
        </w:tc>
      </w:tr>
      <w:tr w14:paraId="438DF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7ECE42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3. Data/Entity Layer</w:t>
            </w:r>
          </w:p>
        </w:tc>
        <w:tc>
          <w:tcPr>
            <w:tcW w:w="0" w:type="auto"/>
            <w:shd w:val="clear"/>
            <w:vAlign w:val="center"/>
          </w:tcPr>
          <w:p w14:paraId="2705C8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Customer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, </w:t>
            </w: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Payment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, </w:t>
            </w: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Card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, </w:t>
            </w: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Wallet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, </w:t>
            </w: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BankAccount</w:t>
            </w:r>
          </w:p>
        </w:tc>
        <w:tc>
          <w:tcPr>
            <w:tcW w:w="0" w:type="auto"/>
            <w:shd w:val="clear"/>
            <w:vAlign w:val="center"/>
          </w:tcPr>
          <w:p w14:paraId="314830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Store business-related data, represent domain objects</w:t>
            </w:r>
          </w:p>
        </w:tc>
      </w:tr>
    </w:tbl>
    <w:p w14:paraId="6A1853A4">
      <w:pP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</w:pPr>
    </w:p>
    <w:p w14:paraId="2823B124">
      <w:pPr>
        <w:rPr>
          <w:rFonts w:hint="default" w:ascii="Calibri" w:hAnsi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cs="Calibri"/>
          <w:b w:val="0"/>
          <w:bCs w:val="0"/>
          <w:sz w:val="20"/>
          <w:szCs w:val="20"/>
          <w:highlight w:val="yellow"/>
          <w:lang w:val="en-US"/>
        </w:rPr>
        <w:t>Question 4</w:t>
      </w: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 xml:space="preserve"> - </w:t>
      </w:r>
      <w:r>
        <w:rPr>
          <w:rFonts w:hint="default" w:ascii="Calibri" w:hAnsi="Calibri"/>
          <w:b w:val="0"/>
          <w:bCs w:val="0"/>
          <w:sz w:val="20"/>
          <w:szCs w:val="20"/>
          <w:lang w:val="en-US"/>
        </w:rPr>
        <w:t xml:space="preserve"> Domain Model for Customer making payment through Net Banking</w:t>
      </w:r>
    </w:p>
    <w:p w14:paraId="5363FCFC">
      <w:pPr>
        <w:rPr>
          <w:rFonts w:hint="default" w:ascii="Calibri" w:hAnsi="Calibri" w:eastAsia="SimSun" w:cs="Calibri"/>
          <w:b w:val="0"/>
          <w:bCs w:val="0"/>
          <w:sz w:val="20"/>
          <w:szCs w:val="20"/>
        </w:rPr>
      </w:pPr>
      <w:r>
        <w:rPr>
          <w:rFonts w:hint="default" w:ascii="Calibri" w:hAnsi="Calibri"/>
          <w:b w:val="0"/>
          <w:bCs w:val="0"/>
          <w:sz w:val="20"/>
          <w:szCs w:val="20"/>
          <w:lang w:val="en-US"/>
        </w:rPr>
        <w:t xml:space="preserve">Answer - 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A </w:t>
      </w:r>
      <w:r>
        <w:rPr>
          <w:rStyle w:val="10"/>
          <w:rFonts w:hint="default" w:ascii="Calibri" w:hAnsi="Calibri" w:eastAsia="SimSun" w:cs="Calibri"/>
          <w:b w:val="0"/>
          <w:bCs w:val="0"/>
          <w:sz w:val="20"/>
          <w:szCs w:val="20"/>
        </w:rPr>
        <w:t>Domain Model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 is a visual representation of real-world business entities and the relationships between them. It shows </w:t>
      </w:r>
      <w:r>
        <w:rPr>
          <w:rStyle w:val="10"/>
          <w:rFonts w:hint="default" w:ascii="Calibri" w:hAnsi="Calibri" w:eastAsia="SimSun" w:cs="Calibri"/>
          <w:b w:val="0"/>
          <w:bCs w:val="0"/>
          <w:sz w:val="20"/>
          <w:szCs w:val="20"/>
        </w:rPr>
        <w:t>classes, attributes, and associations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 relevant to the problem domain—here, Customer making payment via Net Banking.</w:t>
      </w:r>
    </w:p>
    <w:p w14:paraId="526634F0">
      <w:pP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ab/>
      </w:r>
    </w:p>
    <w:p w14:paraId="5619A281">
      <w:pPr>
        <w:rPr>
          <w:rFonts w:hint="default" w:ascii="Calibri" w:hAnsi="Calibri" w:eastAsia="SimSun" w:cs="Calibri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sz w:val="20"/>
          <w:szCs w:val="20"/>
        </w:rPr>
        <w:t>Key Domain Objects Involved in Net Banking Payment</w:t>
      </w:r>
      <w:r>
        <w:rPr>
          <w:rFonts w:hint="default" w:ascii="Calibri" w:hAnsi="Calibri" w:eastAsia="SimSun" w:cs="Calibri"/>
          <w:sz w:val="20"/>
          <w:szCs w:val="20"/>
          <w:lang w:val="en-US"/>
        </w:rPr>
        <w:t xml:space="preserve"> - 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8"/>
        <w:gridCol w:w="3574"/>
        <w:gridCol w:w="3084"/>
      </w:tblGrid>
      <w:tr w14:paraId="1393B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328EF60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Class</w:t>
            </w:r>
          </w:p>
        </w:tc>
        <w:tc>
          <w:tcPr>
            <w:tcW w:w="0" w:type="auto"/>
            <w:shd w:val="clear"/>
            <w:vAlign w:val="center"/>
          </w:tcPr>
          <w:p w14:paraId="245C586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Attributes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(example)</w:t>
            </w:r>
          </w:p>
        </w:tc>
        <w:tc>
          <w:tcPr>
            <w:tcW w:w="0" w:type="auto"/>
            <w:shd w:val="clear"/>
            <w:vAlign w:val="center"/>
          </w:tcPr>
          <w:p w14:paraId="703D967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Responsibility</w:t>
            </w:r>
          </w:p>
        </w:tc>
      </w:tr>
      <w:tr w14:paraId="005B8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1429F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Customer</w:t>
            </w:r>
          </w:p>
        </w:tc>
        <w:tc>
          <w:tcPr>
            <w:tcW w:w="0" w:type="auto"/>
            <w:shd w:val="clear"/>
            <w:vAlign w:val="center"/>
          </w:tcPr>
          <w:p w14:paraId="5CF352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customerId, name, email</w:t>
            </w:r>
          </w:p>
        </w:tc>
        <w:tc>
          <w:tcPr>
            <w:tcW w:w="0" w:type="auto"/>
            <w:shd w:val="clear"/>
            <w:vAlign w:val="center"/>
          </w:tcPr>
          <w:p w14:paraId="619459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Represents the user making the payment</w:t>
            </w:r>
          </w:p>
        </w:tc>
      </w:tr>
      <w:tr w14:paraId="329CE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CB7F3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Payment</w:t>
            </w:r>
          </w:p>
        </w:tc>
        <w:tc>
          <w:tcPr>
            <w:tcW w:w="0" w:type="auto"/>
            <w:shd w:val="clear"/>
            <w:vAlign w:val="center"/>
          </w:tcPr>
          <w:p w14:paraId="46D6F4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paymentId, amount, date, status</w:t>
            </w:r>
          </w:p>
        </w:tc>
        <w:tc>
          <w:tcPr>
            <w:tcW w:w="0" w:type="auto"/>
            <w:shd w:val="clear"/>
            <w:vAlign w:val="center"/>
          </w:tcPr>
          <w:p w14:paraId="2BA253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Abstract class representing a payment</w:t>
            </w:r>
          </w:p>
        </w:tc>
      </w:tr>
      <w:tr w14:paraId="4A3A6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4FF401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NetBankingPayment</w:t>
            </w:r>
          </w:p>
        </w:tc>
        <w:tc>
          <w:tcPr>
            <w:tcW w:w="0" w:type="auto"/>
            <w:shd w:val="clear"/>
            <w:vAlign w:val="center"/>
          </w:tcPr>
          <w:p w14:paraId="7D59C4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transactionId, bankName, accountNumber, IFSC</w:t>
            </w:r>
          </w:p>
        </w:tc>
        <w:tc>
          <w:tcPr>
            <w:tcW w:w="0" w:type="auto"/>
            <w:shd w:val="clear"/>
            <w:vAlign w:val="center"/>
          </w:tcPr>
          <w:p w14:paraId="6ABEF9B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Specialized payment method via bank</w:t>
            </w:r>
          </w:p>
        </w:tc>
      </w:tr>
      <w:tr w14:paraId="71331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86A7C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BankAccount</w:t>
            </w:r>
          </w:p>
        </w:tc>
        <w:tc>
          <w:tcPr>
            <w:tcW w:w="0" w:type="auto"/>
            <w:shd w:val="clear"/>
            <w:vAlign w:val="center"/>
          </w:tcPr>
          <w:p w14:paraId="4B0F9D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accountNumber, IFSC, balance</w:t>
            </w:r>
          </w:p>
        </w:tc>
        <w:tc>
          <w:tcPr>
            <w:tcW w:w="0" w:type="auto"/>
            <w:shd w:val="clear"/>
            <w:vAlign w:val="center"/>
          </w:tcPr>
          <w:p w14:paraId="4282ED3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Holds customer’s bank details</w:t>
            </w:r>
          </w:p>
        </w:tc>
      </w:tr>
      <w:tr w14:paraId="05011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482A7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Transaction</w:t>
            </w:r>
          </w:p>
        </w:tc>
        <w:tc>
          <w:tcPr>
            <w:tcW w:w="0" w:type="auto"/>
            <w:shd w:val="clear"/>
            <w:vAlign w:val="center"/>
          </w:tcPr>
          <w:p w14:paraId="249B7B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transactionId, amount, timestamp, status</w:t>
            </w:r>
          </w:p>
        </w:tc>
        <w:tc>
          <w:tcPr>
            <w:tcW w:w="0" w:type="auto"/>
            <w:shd w:val="clear"/>
            <w:vAlign w:val="center"/>
          </w:tcPr>
          <w:p w14:paraId="402301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Records the transaction done</w:t>
            </w:r>
          </w:p>
        </w:tc>
      </w:tr>
    </w:tbl>
    <w:p w14:paraId="6FBC0A21">
      <w:pPr>
        <w:rPr>
          <w:rFonts w:hint="default" w:ascii="Calibri" w:hAnsi="Calibri" w:eastAsia="SimSun" w:cs="Calibri"/>
          <w:sz w:val="20"/>
          <w:szCs w:val="20"/>
          <w:lang w:val="en-US"/>
        </w:rPr>
      </w:pPr>
    </w:p>
    <w:p w14:paraId="1632E574">
      <w:pPr>
        <w:rPr>
          <w:rFonts w:hint="default" w:ascii="Calibri" w:hAnsi="Calibri" w:eastAsia="SimSun" w:cs="Calibri"/>
          <w:sz w:val="20"/>
          <w:szCs w:val="20"/>
          <w:lang w:val="en-US"/>
        </w:rPr>
      </w:pPr>
    </w:p>
    <w:p w14:paraId="2A1D1020">
      <w:pPr>
        <w:rPr>
          <w:rFonts w:hint="default" w:ascii="Calibri" w:hAnsi="Calibri" w:eastAsia="SimSun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sz w:val="20"/>
          <w:szCs w:val="20"/>
          <w:highlight w:val="yellow"/>
          <w:lang w:val="en-US"/>
        </w:rPr>
        <w:t>Question 5</w:t>
      </w:r>
      <w:r>
        <w:rPr>
          <w:rFonts w:hint="default" w:ascii="Calibri" w:hAnsi="Calibri" w:eastAsia="SimSun" w:cs="Calibri"/>
          <w:sz w:val="20"/>
          <w:szCs w:val="20"/>
          <w:lang w:val="en-US"/>
        </w:rPr>
        <w:t xml:space="preserve"> - </w:t>
      </w:r>
      <w:r>
        <w:rPr>
          <w:rFonts w:hint="default" w:ascii="Calibri" w:hAnsi="Calibri" w:eastAsia="SimSun"/>
          <w:sz w:val="20"/>
          <w:szCs w:val="20"/>
          <w:lang w:val="en-US"/>
        </w:rPr>
        <w:t>sequence diagram</w:t>
      </w:r>
    </w:p>
    <w:p w14:paraId="2BD78410">
      <w:pPr>
        <w:rPr>
          <w:rFonts w:hint="default" w:ascii="Calibri" w:hAnsi="Calibri" w:eastAsia="SimSun"/>
          <w:sz w:val="20"/>
          <w:szCs w:val="20"/>
          <w:lang w:val="en-US"/>
        </w:rPr>
      </w:pPr>
      <w:bookmarkStart w:id="0" w:name="_GoBack"/>
      <w:r>
        <w:rPr>
          <w:rFonts w:hint="default" w:ascii="Calibri" w:hAnsi="Calibri" w:eastAsia="SimSun"/>
          <w:sz w:val="20"/>
          <w:szCs w:val="20"/>
          <w:lang w:val="en-US"/>
        </w:rPr>
        <w:t xml:space="preserve">Answer - </w:t>
      </w:r>
    </w:p>
    <w:bookmarkEnd w:id="0"/>
    <w:p w14:paraId="4A92B0CF">
      <w:pPr>
        <w:rPr>
          <w:rFonts w:hint="default" w:ascii="Calibri" w:hAnsi="Calibri" w:eastAsia="SimSun"/>
          <w:sz w:val="20"/>
          <w:szCs w:val="20"/>
          <w:lang w:val="en-US"/>
        </w:rPr>
      </w:pPr>
      <w:r>
        <w:rPr>
          <w:rFonts w:hint="default" w:ascii="Calibri" w:hAnsi="Calibri" w:eastAsia="SimSun"/>
          <w:sz w:val="20"/>
          <w:szCs w:val="20"/>
          <w:lang w:val="en-US"/>
        </w:rPr>
        <w:drawing>
          <wp:inline distT="0" distB="0" distL="114300" distR="114300">
            <wp:extent cx="3561080" cy="2418715"/>
            <wp:effectExtent l="0" t="0" r="1270" b="635"/>
            <wp:docPr id="2" name="Picture 2" descr="sequence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equence diagram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61080" cy="241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1F6D4">
      <w:pPr>
        <w:rPr>
          <w:rFonts w:hint="default" w:ascii="Calibri" w:hAnsi="Calibri" w:eastAsia="SimSun"/>
          <w:sz w:val="20"/>
          <w:szCs w:val="20"/>
          <w:lang w:val="en-US"/>
        </w:rPr>
      </w:pPr>
    </w:p>
    <w:p w14:paraId="6871777E">
      <w:pPr>
        <w:rPr>
          <w:rFonts w:hint="default" w:ascii="Calibri" w:hAnsi="Calibri" w:eastAsia="SimSun"/>
          <w:sz w:val="20"/>
          <w:szCs w:val="20"/>
          <w:lang w:val="en-US"/>
        </w:rPr>
      </w:pPr>
    </w:p>
    <w:p w14:paraId="065F0403">
      <w:pPr>
        <w:rPr>
          <w:rFonts w:hint="default" w:ascii="Calibri" w:hAnsi="Calibri" w:eastAsia="SimSun"/>
          <w:sz w:val="20"/>
          <w:szCs w:val="20"/>
          <w:lang w:val="en-US"/>
        </w:rPr>
      </w:pPr>
    </w:p>
    <w:p w14:paraId="0E374698">
      <w:pPr>
        <w:rPr>
          <w:rFonts w:hint="default" w:ascii="Calibri" w:hAnsi="Calibri" w:eastAsia="SimSun"/>
          <w:sz w:val="20"/>
          <w:szCs w:val="20"/>
          <w:lang w:val="en-US"/>
        </w:rPr>
      </w:pPr>
      <w:r>
        <w:rPr>
          <w:rFonts w:hint="default" w:ascii="Calibri" w:hAnsi="Calibri" w:eastAsia="SimSun"/>
          <w:sz w:val="20"/>
          <w:szCs w:val="20"/>
          <w:highlight w:val="yellow"/>
          <w:lang w:val="en-US"/>
        </w:rPr>
        <w:t>Question 6</w:t>
      </w:r>
      <w:r>
        <w:rPr>
          <w:rFonts w:hint="default" w:ascii="Calibri" w:hAnsi="Calibri" w:eastAsia="SimSun"/>
          <w:sz w:val="20"/>
          <w:szCs w:val="20"/>
          <w:lang w:val="en-US"/>
        </w:rPr>
        <w:t xml:space="preserve"> -  Conceptual Model for this Case </w:t>
      </w:r>
    </w:p>
    <w:p w14:paraId="192F6F0F">
      <w:pPr>
        <w:rPr>
          <w:rFonts w:hint="default" w:ascii="Calibri" w:hAnsi="Calibri" w:eastAsia="SimSun" w:cs="Calibri"/>
          <w:b w:val="0"/>
          <w:bCs w:val="0"/>
          <w:sz w:val="20"/>
          <w:szCs w:val="20"/>
        </w:rPr>
      </w:pPr>
      <w:r>
        <w:rPr>
          <w:rFonts w:hint="default" w:ascii="Calibri" w:hAnsi="Calibri" w:eastAsia="SimSun"/>
          <w:sz w:val="20"/>
          <w:szCs w:val="20"/>
          <w:lang w:val="en-US"/>
        </w:rPr>
        <w:t xml:space="preserve">Answer - 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A </w:t>
      </w:r>
      <w:r>
        <w:rPr>
          <w:rStyle w:val="10"/>
          <w:rFonts w:hint="default" w:ascii="Calibri" w:hAnsi="Calibri" w:eastAsia="SimSun" w:cs="Calibri"/>
          <w:b w:val="0"/>
          <w:bCs w:val="0"/>
          <w:sz w:val="20"/>
          <w:szCs w:val="20"/>
        </w:rPr>
        <w:t>Conceptual Model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 is a </w:t>
      </w:r>
      <w:r>
        <w:rPr>
          <w:rStyle w:val="10"/>
          <w:rFonts w:hint="default" w:ascii="Calibri" w:hAnsi="Calibri" w:eastAsia="SimSun" w:cs="Calibri"/>
          <w:b w:val="0"/>
          <w:bCs w:val="0"/>
          <w:sz w:val="20"/>
          <w:szCs w:val="20"/>
        </w:rPr>
        <w:t>high-level representation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 of key concepts (classes/entities) in the problem domain and their </w:t>
      </w:r>
      <w:r>
        <w:rPr>
          <w:rStyle w:val="10"/>
          <w:rFonts w:hint="default" w:ascii="Calibri" w:hAnsi="Calibri" w:eastAsia="SimSun" w:cs="Calibri"/>
          <w:b w:val="0"/>
          <w:bCs w:val="0"/>
          <w:sz w:val="20"/>
          <w:szCs w:val="20"/>
        </w:rPr>
        <w:t>relationships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, </w:t>
      </w:r>
      <w:r>
        <w:rPr>
          <w:rStyle w:val="10"/>
          <w:rFonts w:hint="default" w:ascii="Calibri" w:hAnsi="Calibri" w:eastAsia="SimSun" w:cs="Calibri"/>
          <w:b w:val="0"/>
          <w:bCs w:val="0"/>
          <w:sz w:val="20"/>
          <w:szCs w:val="20"/>
        </w:rPr>
        <w:t>without technical details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 like methods, data types, or implementation logic.</w:t>
      </w:r>
    </w:p>
    <w:p w14:paraId="7EC0CE33">
      <w:pPr>
        <w:rPr>
          <w:rFonts w:hint="default" w:ascii="Calibri" w:hAnsi="Calibri" w:eastAsia="SimSun" w:cs="Calibri"/>
          <w:b w:val="0"/>
          <w:bCs w:val="0"/>
          <w:sz w:val="20"/>
          <w:szCs w:val="20"/>
        </w:rPr>
      </w:pPr>
    </w:p>
    <w:p w14:paraId="0E0F0C81">
      <w:pPr>
        <w:rPr>
          <w:rFonts w:hint="default" w:ascii="Calibri" w:hAnsi="Calibri" w:eastAsia="SimSun" w:cs="Calibri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sz w:val="20"/>
          <w:szCs w:val="20"/>
        </w:rPr>
        <w:t>Conceptual Model for Customer Payment System (All Modes)</w:t>
      </w:r>
      <w:r>
        <w:rPr>
          <w:rFonts w:hint="default" w:ascii="Calibri" w:hAnsi="Calibri" w:eastAsia="SimSun" w:cs="Calibri"/>
          <w:sz w:val="20"/>
          <w:szCs w:val="20"/>
          <w:lang w:val="en-US"/>
        </w:rPr>
        <w:t xml:space="preserve"> - 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0"/>
        <w:gridCol w:w="5201"/>
      </w:tblGrid>
      <w:tr w14:paraId="03179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3EA5E96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Class</w:t>
            </w:r>
          </w:p>
        </w:tc>
        <w:tc>
          <w:tcPr>
            <w:tcW w:w="0" w:type="auto"/>
            <w:shd w:val="clear"/>
            <w:vAlign w:val="center"/>
          </w:tcPr>
          <w:p w14:paraId="1518CA6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Description</w:t>
            </w:r>
          </w:p>
        </w:tc>
      </w:tr>
      <w:tr w14:paraId="6D4BB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68E6C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Customer</w:t>
            </w:r>
          </w:p>
        </w:tc>
        <w:tc>
          <w:tcPr>
            <w:tcW w:w="0" w:type="auto"/>
            <w:shd w:val="clear"/>
            <w:vAlign w:val="center"/>
          </w:tcPr>
          <w:p w14:paraId="6AD388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 user who makes a payment</w:t>
            </w:r>
          </w:p>
        </w:tc>
      </w:tr>
      <w:tr w14:paraId="292AF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7CA9F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Payment</w:t>
            </w:r>
          </w:p>
        </w:tc>
        <w:tc>
          <w:tcPr>
            <w:tcW w:w="0" w:type="auto"/>
            <w:shd w:val="clear"/>
            <w:vAlign w:val="center"/>
          </w:tcPr>
          <w:p w14:paraId="2458E8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Abstract concept of a financial transaction</w:t>
            </w:r>
          </w:p>
        </w:tc>
      </w:tr>
      <w:tr w14:paraId="043D6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A9541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PaymentMethod</w:t>
            </w:r>
          </w:p>
        </w:tc>
        <w:tc>
          <w:tcPr>
            <w:tcW w:w="0" w:type="auto"/>
            <w:shd w:val="clear"/>
            <w:vAlign w:val="center"/>
          </w:tcPr>
          <w:p w14:paraId="210AAA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 general method of payment (Card, Wallet, Cash, NetBanking)</w:t>
            </w:r>
          </w:p>
        </w:tc>
      </w:tr>
      <w:tr w14:paraId="3BA6D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7EA4F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Card</w:t>
            </w:r>
          </w:p>
        </w:tc>
        <w:tc>
          <w:tcPr>
            <w:tcW w:w="0" w:type="auto"/>
            <w:shd w:val="clear"/>
            <w:vAlign w:val="center"/>
          </w:tcPr>
          <w:p w14:paraId="3E6121F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Stores card-specific details (e.g., card number, CVV)</w:t>
            </w:r>
          </w:p>
        </w:tc>
      </w:tr>
      <w:tr w14:paraId="48EEE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DACAB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Wallet</w:t>
            </w:r>
          </w:p>
        </w:tc>
        <w:tc>
          <w:tcPr>
            <w:tcW w:w="0" w:type="auto"/>
            <w:shd w:val="clear"/>
            <w:vAlign w:val="center"/>
          </w:tcPr>
          <w:p w14:paraId="0FF738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Stores wallet provider info</w:t>
            </w:r>
          </w:p>
        </w:tc>
      </w:tr>
      <w:tr w14:paraId="33DC0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8AFABD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Cash</w:t>
            </w:r>
          </w:p>
        </w:tc>
        <w:tc>
          <w:tcPr>
            <w:tcW w:w="0" w:type="auto"/>
            <w:shd w:val="clear"/>
            <w:vAlign w:val="center"/>
          </w:tcPr>
          <w:p w14:paraId="1B1868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Represents a physical cash payment</w:t>
            </w:r>
          </w:p>
        </w:tc>
      </w:tr>
      <w:tr w14:paraId="3F060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0EF02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NetBanking</w:t>
            </w:r>
          </w:p>
        </w:tc>
        <w:tc>
          <w:tcPr>
            <w:tcW w:w="0" w:type="auto"/>
            <w:shd w:val="clear"/>
            <w:vAlign w:val="center"/>
          </w:tcPr>
          <w:p w14:paraId="3A0FF53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Includes bank account and IFSC info</w:t>
            </w:r>
          </w:p>
        </w:tc>
      </w:tr>
      <w:tr w14:paraId="25DC8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D5187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Transaction</w:t>
            </w:r>
          </w:p>
        </w:tc>
        <w:tc>
          <w:tcPr>
            <w:tcW w:w="0" w:type="auto"/>
            <w:shd w:val="clear"/>
            <w:vAlign w:val="center"/>
          </w:tcPr>
          <w:p w14:paraId="2DDBF5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Represents the outcome of a payment (amount, time, status)</w:t>
            </w:r>
          </w:p>
        </w:tc>
      </w:tr>
    </w:tbl>
    <w:p w14:paraId="3CD68E59">
      <w:pPr>
        <w:rPr>
          <w:rFonts w:hint="default" w:ascii="Calibri" w:hAnsi="Calibri" w:eastAsia="SimSun" w:cs="Calibri"/>
          <w:sz w:val="20"/>
          <w:szCs w:val="20"/>
          <w:lang w:val="en-US"/>
        </w:rPr>
      </w:pPr>
    </w:p>
    <w:p w14:paraId="3A0FEBD0">
      <w:pPr>
        <w:rPr>
          <w:rFonts w:hint="default" w:ascii="Calibri" w:hAnsi="Calibri" w:eastAsia="SimSun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sz w:val="20"/>
          <w:szCs w:val="20"/>
          <w:highlight w:val="yellow"/>
          <w:lang w:val="en-US"/>
        </w:rPr>
        <w:t>Question 7</w:t>
      </w:r>
      <w:r>
        <w:rPr>
          <w:rFonts w:hint="default" w:ascii="Calibri" w:hAnsi="Calibri" w:eastAsia="SimSun" w:cs="Calibri"/>
          <w:sz w:val="20"/>
          <w:szCs w:val="20"/>
          <w:lang w:val="en-US"/>
        </w:rPr>
        <w:t xml:space="preserve"> - </w:t>
      </w:r>
      <w:r>
        <w:rPr>
          <w:rFonts w:hint="default" w:ascii="Calibri" w:hAnsi="Calibri" w:eastAsia="SimSun"/>
          <w:sz w:val="20"/>
          <w:szCs w:val="20"/>
          <w:lang w:val="en-US"/>
        </w:rPr>
        <w:t>What is MVC architecture ?</w:t>
      </w:r>
    </w:p>
    <w:p w14:paraId="3F077A09">
      <w:pPr>
        <w:rPr>
          <w:rFonts w:hint="default" w:ascii="Calibri" w:hAnsi="Calibri" w:eastAsia="SimSun" w:cs="Calibri"/>
          <w:b w:val="0"/>
          <w:bCs w:val="0"/>
          <w:sz w:val="20"/>
          <w:szCs w:val="20"/>
        </w:rPr>
      </w:pPr>
      <w:r>
        <w:rPr>
          <w:rFonts w:hint="default" w:ascii="Calibri" w:hAnsi="Calibri" w:eastAsia="SimSun"/>
          <w:sz w:val="20"/>
          <w:szCs w:val="20"/>
          <w:lang w:val="en-US"/>
        </w:rPr>
        <w:t>Answer -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 xml:space="preserve"> </w:t>
      </w:r>
      <w:r>
        <w:rPr>
          <w:rStyle w:val="10"/>
          <w:rFonts w:hint="default" w:ascii="Calibri" w:hAnsi="Calibri" w:eastAsia="SimSun" w:cs="Calibri"/>
          <w:b w:val="0"/>
          <w:bCs w:val="0"/>
          <w:sz w:val="20"/>
          <w:szCs w:val="20"/>
        </w:rPr>
        <w:t>MVC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 stands for </w:t>
      </w:r>
      <w:r>
        <w:rPr>
          <w:rStyle w:val="10"/>
          <w:rFonts w:hint="default" w:ascii="Calibri" w:hAnsi="Calibri" w:eastAsia="SimSun" w:cs="Calibri"/>
          <w:b w:val="0"/>
          <w:bCs w:val="0"/>
          <w:sz w:val="20"/>
          <w:szCs w:val="20"/>
        </w:rPr>
        <w:t>Model–View–Controller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, a software design pattern commonly used to develop </w:t>
      </w:r>
      <w:r>
        <w:rPr>
          <w:rStyle w:val="10"/>
          <w:rFonts w:hint="default" w:ascii="Calibri" w:hAnsi="Calibri" w:eastAsia="SimSun" w:cs="Calibri"/>
          <w:b w:val="0"/>
          <w:bCs w:val="0"/>
          <w:sz w:val="20"/>
          <w:szCs w:val="20"/>
        </w:rPr>
        <w:t>user interfaces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 and structure </w:t>
      </w:r>
      <w:r>
        <w:rPr>
          <w:rStyle w:val="10"/>
          <w:rFonts w:hint="default" w:ascii="Calibri" w:hAnsi="Calibri" w:eastAsia="SimSun" w:cs="Calibri"/>
          <w:b w:val="0"/>
          <w:bCs w:val="0"/>
          <w:sz w:val="20"/>
          <w:szCs w:val="20"/>
        </w:rPr>
        <w:t>object-oriented applications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>.</w:t>
      </w:r>
    </w:p>
    <w:p w14:paraId="6990EB3B">
      <w:pPr>
        <w:rPr>
          <w:rFonts w:hint="default" w:ascii="Calibri" w:hAnsi="Calibri" w:eastAsia="SimSun" w:cs="Calibri"/>
          <w:b w:val="0"/>
          <w:bCs w:val="0"/>
          <w:sz w:val="20"/>
          <w:szCs w:val="20"/>
        </w:rPr>
      </w:pPr>
    </w:p>
    <w:p w14:paraId="687A91DE">
      <w:pPr>
        <w:rPr>
          <w:rFonts w:hint="default" w:ascii="Calibri" w:hAnsi="Calibri" w:eastAsia="SimSun" w:cs="Calibri"/>
          <w:b w:val="0"/>
          <w:bCs w:val="0"/>
          <w:sz w:val="20"/>
          <w:szCs w:val="20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>MVC Rules to Derive Classes from Use Case Diagram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3"/>
        <w:gridCol w:w="2107"/>
        <w:gridCol w:w="4876"/>
      </w:tblGrid>
      <w:tr w14:paraId="67A67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251F5C2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Use Case Element</w:t>
            </w:r>
          </w:p>
        </w:tc>
        <w:tc>
          <w:tcPr>
            <w:tcW w:w="0" w:type="auto"/>
            <w:shd w:val="clear"/>
            <w:vAlign w:val="center"/>
          </w:tcPr>
          <w:p w14:paraId="4B194D5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Derives</w:t>
            </w:r>
          </w:p>
        </w:tc>
        <w:tc>
          <w:tcPr>
            <w:tcW w:w="0" w:type="auto"/>
            <w:shd w:val="clear"/>
            <w:vAlign w:val="center"/>
          </w:tcPr>
          <w:p w14:paraId="547FAC7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Explanation</w:t>
            </w:r>
          </w:p>
        </w:tc>
      </w:tr>
      <w:tr w14:paraId="25171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4C0C4B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Actors</w:t>
            </w:r>
          </w:p>
        </w:tc>
        <w:tc>
          <w:tcPr>
            <w:tcW w:w="0" w:type="auto"/>
            <w:shd w:val="clear"/>
            <w:vAlign w:val="center"/>
          </w:tcPr>
          <w:p w14:paraId="3E932E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→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Boundary Classes (Views)</w:t>
            </w:r>
          </w:p>
        </w:tc>
        <w:tc>
          <w:tcPr>
            <w:tcW w:w="0" w:type="auto"/>
            <w:shd w:val="clear"/>
            <w:vAlign w:val="center"/>
          </w:tcPr>
          <w:p w14:paraId="0CF3F2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They interact with the system; hence define input/output interfaces</w:t>
            </w:r>
          </w:p>
        </w:tc>
      </w:tr>
      <w:tr w14:paraId="0568E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689CB1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Use Cases</w:t>
            </w:r>
          </w:p>
        </w:tc>
        <w:tc>
          <w:tcPr>
            <w:tcW w:w="0" w:type="auto"/>
            <w:shd w:val="clear"/>
            <w:vAlign w:val="center"/>
          </w:tcPr>
          <w:p w14:paraId="6E9B4F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→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Controller Classes</w:t>
            </w:r>
          </w:p>
        </w:tc>
        <w:tc>
          <w:tcPr>
            <w:tcW w:w="0" w:type="auto"/>
            <w:shd w:val="clear"/>
            <w:vAlign w:val="center"/>
          </w:tcPr>
          <w:p w14:paraId="4C0AEF4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Logic behind a use case is implemented by controller classes</w:t>
            </w:r>
          </w:p>
        </w:tc>
      </w:tr>
      <w:tr w14:paraId="01D07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3614D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Domain Concepts</w:t>
            </w:r>
          </w:p>
        </w:tc>
        <w:tc>
          <w:tcPr>
            <w:tcW w:w="0" w:type="auto"/>
            <w:shd w:val="clear"/>
            <w:vAlign w:val="center"/>
          </w:tcPr>
          <w:p w14:paraId="1C2FF5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→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Entity (Model) Classes</w:t>
            </w:r>
          </w:p>
        </w:tc>
        <w:tc>
          <w:tcPr>
            <w:tcW w:w="0" w:type="auto"/>
            <w:shd w:val="clear"/>
            <w:vAlign w:val="center"/>
          </w:tcPr>
          <w:p w14:paraId="30CFAB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Nouns and business objects become data classes</w:t>
            </w:r>
          </w:p>
        </w:tc>
      </w:tr>
    </w:tbl>
    <w:p w14:paraId="06854998">
      <w:pP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</w:p>
    <w:p w14:paraId="246F40DE">
      <w:pPr>
        <w:rPr>
          <w:rFonts w:hint="default" w:ascii="Calibri" w:hAnsi="Calibri" w:eastAsia="SimSun" w:cs="Calibri"/>
          <w:b w:val="0"/>
          <w:bCs w:val="0"/>
          <w:sz w:val="20"/>
          <w:szCs w:val="20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>Guidelines to Place Classes in 3-Tier Architecture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2"/>
        <w:gridCol w:w="1456"/>
        <w:gridCol w:w="3528"/>
      </w:tblGrid>
      <w:tr w14:paraId="246F8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5750C41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Tier</w:t>
            </w:r>
          </w:p>
        </w:tc>
        <w:tc>
          <w:tcPr>
            <w:tcW w:w="0" w:type="auto"/>
            <w:shd w:val="clear"/>
            <w:vAlign w:val="center"/>
          </w:tcPr>
          <w:p w14:paraId="27429D7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MVC Component</w:t>
            </w:r>
          </w:p>
        </w:tc>
        <w:tc>
          <w:tcPr>
            <w:tcW w:w="0" w:type="auto"/>
            <w:shd w:val="clear"/>
            <w:vAlign w:val="center"/>
          </w:tcPr>
          <w:p w14:paraId="2CB511E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Class Types</w:t>
            </w:r>
          </w:p>
        </w:tc>
      </w:tr>
      <w:tr w14:paraId="13E90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20D57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Presentation Tier</w:t>
            </w:r>
          </w:p>
        </w:tc>
        <w:tc>
          <w:tcPr>
            <w:tcW w:w="0" w:type="auto"/>
            <w:shd w:val="clear"/>
            <w:vAlign w:val="center"/>
          </w:tcPr>
          <w:p w14:paraId="1B2A99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View (Boundary)</w:t>
            </w:r>
          </w:p>
        </w:tc>
        <w:tc>
          <w:tcPr>
            <w:tcW w:w="0" w:type="auto"/>
            <w:shd w:val="clear"/>
            <w:vAlign w:val="center"/>
          </w:tcPr>
          <w:p w14:paraId="255E4B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UI classes (e.g., </w:t>
            </w: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PaymentUI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, </w:t>
            </w: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LoginForm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</w:tr>
      <w:tr w14:paraId="15E8C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9FAEA5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Business Logic Tier</w:t>
            </w:r>
          </w:p>
        </w:tc>
        <w:tc>
          <w:tcPr>
            <w:tcW w:w="0" w:type="auto"/>
            <w:shd w:val="clear"/>
            <w:vAlign w:val="center"/>
          </w:tcPr>
          <w:p w14:paraId="555933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Controller</w:t>
            </w:r>
          </w:p>
        </w:tc>
        <w:tc>
          <w:tcPr>
            <w:tcW w:w="0" w:type="auto"/>
            <w:shd w:val="clear"/>
            <w:vAlign w:val="center"/>
          </w:tcPr>
          <w:p w14:paraId="075E305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Control logic (e.g., </w:t>
            </w: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PaymentController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</w:tr>
      <w:tr w14:paraId="5D6ED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08331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Data/Entity Tier</w:t>
            </w:r>
          </w:p>
        </w:tc>
        <w:tc>
          <w:tcPr>
            <w:tcW w:w="0" w:type="auto"/>
            <w:shd w:val="clear"/>
            <w:vAlign w:val="center"/>
          </w:tcPr>
          <w:p w14:paraId="4A06E2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Model</w:t>
            </w:r>
          </w:p>
        </w:tc>
        <w:tc>
          <w:tcPr>
            <w:tcW w:w="0" w:type="auto"/>
            <w:shd w:val="clear"/>
            <w:vAlign w:val="center"/>
          </w:tcPr>
          <w:p w14:paraId="2603FE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Domain entities (e.g., </w:t>
            </w: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Customer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, </w:t>
            </w: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Payment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8247745">
      <w:pP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</w:p>
    <w:p w14:paraId="49ED1BE2">
      <w:pP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</w:p>
    <w:p w14:paraId="2A001807">
      <w:pPr>
        <w:rPr>
          <w:rFonts w:hint="default" w:ascii="Calibri" w:hAnsi="Calibri" w:eastAsia="SimSun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/>
          <w:b w:val="0"/>
          <w:bCs w:val="0"/>
          <w:sz w:val="20"/>
          <w:szCs w:val="20"/>
          <w:highlight w:val="yellow"/>
          <w:lang w:val="en-US"/>
        </w:rPr>
        <w:t>Question 8</w:t>
      </w:r>
      <w:r>
        <w:rPr>
          <w:rFonts w:hint="default" w:ascii="Calibri" w:hAnsi="Calibri" w:eastAsia="SimSun"/>
          <w:b w:val="0"/>
          <w:bCs w:val="0"/>
          <w:sz w:val="20"/>
          <w:szCs w:val="20"/>
          <w:lang w:val="en-US"/>
        </w:rPr>
        <w:t xml:space="preserve"> -  BA contributions in project (Waterfall Model – all Stages)</w:t>
      </w:r>
    </w:p>
    <w:p w14:paraId="5BFFDE10">
      <w:pPr>
        <w:rPr>
          <w:rFonts w:hint="default" w:ascii="Calibri" w:hAnsi="Calibri" w:eastAsia="SimSun" w:cs="Calibri"/>
          <w:b w:val="0"/>
          <w:bCs w:val="0"/>
          <w:sz w:val="20"/>
          <w:szCs w:val="20"/>
        </w:rPr>
      </w:pPr>
      <w:r>
        <w:rPr>
          <w:rFonts w:hint="default" w:ascii="Calibri" w:hAnsi="Calibri" w:eastAsia="SimSun"/>
          <w:b w:val="0"/>
          <w:bCs w:val="0"/>
          <w:sz w:val="20"/>
          <w:szCs w:val="20"/>
          <w:lang w:val="en-US"/>
        </w:rPr>
        <w:t xml:space="preserve">Answer  - 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The </w:t>
      </w:r>
      <w:r>
        <w:rPr>
          <w:rStyle w:val="10"/>
          <w:rFonts w:hint="default" w:ascii="Calibri" w:hAnsi="Calibri" w:eastAsia="SimSun" w:cs="Calibri"/>
          <w:b w:val="0"/>
          <w:bCs w:val="0"/>
          <w:sz w:val="20"/>
          <w:szCs w:val="20"/>
        </w:rPr>
        <w:t>Waterfall Model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 is a linear, sequential software development methodology that consists of distinct </w:t>
      </w:r>
      <w:r>
        <w:rPr>
          <w:rStyle w:val="10"/>
          <w:rFonts w:hint="default" w:ascii="Calibri" w:hAnsi="Calibri" w:eastAsia="SimSun" w:cs="Calibri"/>
          <w:b w:val="0"/>
          <w:bCs w:val="0"/>
          <w:sz w:val="20"/>
          <w:szCs w:val="20"/>
        </w:rPr>
        <w:t>phases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>. Each phase must be completed before moving on to the next.</w:t>
      </w:r>
    </w:p>
    <w:p w14:paraId="3E160FD2">
      <w:pPr>
        <w:rPr>
          <w:rFonts w:hint="default" w:ascii="Calibri" w:hAnsi="Calibri" w:eastAsia="SimSun" w:cs="Calibri"/>
          <w:b w:val="0"/>
          <w:bCs w:val="0"/>
          <w:sz w:val="20"/>
          <w:szCs w:val="20"/>
        </w:rPr>
      </w:pP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87"/>
        <w:gridCol w:w="6609"/>
      </w:tblGrid>
      <w:tr w14:paraId="693A3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2E83C1B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Phase</w:t>
            </w:r>
          </w:p>
        </w:tc>
        <w:tc>
          <w:tcPr>
            <w:tcW w:w="0" w:type="auto"/>
            <w:shd w:val="clear"/>
            <w:vAlign w:val="center"/>
          </w:tcPr>
          <w:p w14:paraId="5A6D700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BA Contributions</w:t>
            </w:r>
          </w:p>
        </w:tc>
      </w:tr>
      <w:tr w14:paraId="6D9B7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FB871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1. Requirement Gathering &amp; Analysis</w:t>
            </w:r>
          </w:p>
        </w:tc>
        <w:tc>
          <w:tcPr>
            <w:tcW w:w="0" w:type="auto"/>
            <w:shd w:val="clear"/>
            <w:vAlign w:val="center"/>
          </w:tcPr>
          <w:p w14:paraId="3173FD1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Identify stakeholders and conduct requirement elicitation techniques (interviews, surveys, workshops) 🔹 Gather and document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Business Requirements Document (BRD)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, Functional Requirements (FRD), and Non-functional requirements (NFR) 🔹 Validate and get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sign-off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from stakeholders</w:t>
            </w:r>
          </w:p>
        </w:tc>
      </w:tr>
      <w:tr w14:paraId="39429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252FC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2. System Design</w:t>
            </w:r>
          </w:p>
        </w:tc>
        <w:tc>
          <w:tcPr>
            <w:tcW w:w="0" w:type="auto"/>
            <w:shd w:val="clear"/>
            <w:vAlign w:val="center"/>
          </w:tcPr>
          <w:p w14:paraId="56B3AF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Help translate business requirements into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technical specifications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🔹 Participate in review of architecture, data flow diagrams (DFDs), and wireframes 🔹 Ensure business logic is accurately captured in the design</w:t>
            </w:r>
          </w:p>
        </w:tc>
      </w:tr>
      <w:tr w14:paraId="2A1EC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DE871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3. Implementation (Development)</w:t>
            </w:r>
          </w:p>
        </w:tc>
        <w:tc>
          <w:tcPr>
            <w:tcW w:w="0" w:type="auto"/>
            <w:shd w:val="clear"/>
            <w:vAlign w:val="center"/>
          </w:tcPr>
          <w:p w14:paraId="008468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Act as a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bridge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between developers and stakeholders 🔹 Clarify requirements, answer queries, and manage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requirement traceability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🔹 Review development progress against requirements</w:t>
            </w:r>
          </w:p>
        </w:tc>
      </w:tr>
      <w:tr w14:paraId="72B03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7FC39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4. Testing</w:t>
            </w:r>
          </w:p>
        </w:tc>
        <w:tc>
          <w:tcPr>
            <w:tcW w:w="0" w:type="auto"/>
            <w:shd w:val="clear"/>
            <w:vAlign w:val="center"/>
          </w:tcPr>
          <w:p w14:paraId="7D609B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Create/review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test cases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,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test scenarios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, and ensure coverage of business rules  Coordinate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User Acceptance Testing (UAT)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🔹 Identify and log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defects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or mismatches between requirements and implementation</w:t>
            </w:r>
          </w:p>
        </w:tc>
      </w:tr>
      <w:tr w14:paraId="37665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FD681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5. Deployment</w:t>
            </w:r>
          </w:p>
        </w:tc>
        <w:tc>
          <w:tcPr>
            <w:tcW w:w="0" w:type="auto"/>
            <w:shd w:val="clear"/>
            <w:vAlign w:val="center"/>
          </w:tcPr>
          <w:p w14:paraId="0E519BF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Ensure all business requirements are delivered and validated 🔹 Help in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training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users and creating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user manuals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or SOPs 🔹 Validate production readiness</w:t>
            </w:r>
          </w:p>
        </w:tc>
      </w:tr>
      <w:tr w14:paraId="47B5C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DECD9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6. Maintenance</w:t>
            </w:r>
          </w:p>
        </w:tc>
        <w:tc>
          <w:tcPr>
            <w:tcW w:w="0" w:type="auto"/>
            <w:shd w:val="clear"/>
            <w:vAlign w:val="center"/>
          </w:tcPr>
          <w:p w14:paraId="4CDC3D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Track and analyze change requests or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enhancement needs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🔹 Help in impact analysis of new changes 🔹 Maintain documentation for future reference and audits</w:t>
            </w:r>
          </w:p>
        </w:tc>
      </w:tr>
    </w:tbl>
    <w:p w14:paraId="6547F389">
      <w:pPr>
        <w:rPr>
          <w:rFonts w:hint="default" w:ascii="SimSun" w:hAnsi="SimSun" w:eastAsia="SimSun" w:cs="SimSun"/>
          <w:sz w:val="24"/>
          <w:szCs w:val="24"/>
          <w:lang w:val="en-US"/>
        </w:rPr>
      </w:pPr>
    </w:p>
    <w:p w14:paraId="4F422D2F">
      <w:pP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highlight w:val="yellow"/>
          <w:lang w:val="en-US"/>
        </w:rPr>
        <w:t>Question 9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 xml:space="preserve"> - conflict management? Explain using Thomas – Kilmann technique</w:t>
      </w:r>
    </w:p>
    <w:p w14:paraId="0DC1E5BA">
      <w:pP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</w:p>
    <w:p w14:paraId="65AEAB76">
      <w:pPr>
        <w:rPr>
          <w:rFonts w:hint="default" w:ascii="Calibri" w:hAnsi="Calibri" w:eastAsia="SimSun" w:cs="Calibri"/>
          <w:b w:val="0"/>
          <w:bCs w:val="0"/>
          <w:sz w:val="20"/>
          <w:szCs w:val="20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 xml:space="preserve">Answer - </w:t>
      </w:r>
      <w:r>
        <w:rPr>
          <w:rStyle w:val="10"/>
          <w:rFonts w:hint="default" w:ascii="Calibri" w:hAnsi="Calibri" w:eastAsia="SimSun" w:cs="Calibri"/>
          <w:b w:val="0"/>
          <w:bCs w:val="0"/>
          <w:sz w:val="20"/>
          <w:szCs w:val="20"/>
        </w:rPr>
        <w:t>Conflict management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 refers to the process of identifying, addressing, and resolving disagreements or disputes between individuals or teams in a constructive manner.</w:t>
      </w:r>
    </w:p>
    <w:p w14:paraId="0BFC19CA">
      <w:pPr>
        <w:rPr>
          <w:rFonts w:hint="default" w:ascii="Calibri" w:hAnsi="Calibri" w:eastAsia="SimSun" w:cs="Calibri"/>
          <w:b w:val="0"/>
          <w:bCs w:val="0"/>
          <w:sz w:val="20"/>
          <w:szCs w:val="20"/>
        </w:rPr>
      </w:pPr>
    </w:p>
    <w:p w14:paraId="2109979B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>The Thomas–Kilmann Conflict Mode Instrument (TKI) is a well-known model used to analyze how people handle conflict. It is based on two dimensions:</w:t>
      </w:r>
    </w:p>
    <w:p w14:paraId="1B877404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ab/>
      </w:r>
      <w:r>
        <w:rPr>
          <w:rFonts w:hint="default" w:ascii="Calibri" w:hAnsi="Calibri" w:cs="Calibri"/>
          <w:b w:val="0"/>
          <w:bCs w:val="0"/>
          <w:sz w:val="20"/>
          <w:szCs w:val="20"/>
        </w:rPr>
        <w:t>1.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ab/>
      </w:r>
      <w:r>
        <w:rPr>
          <w:rFonts w:hint="default" w:ascii="Calibri" w:hAnsi="Calibri" w:cs="Calibri"/>
          <w:b w:val="0"/>
          <w:bCs w:val="0"/>
          <w:sz w:val="20"/>
          <w:szCs w:val="20"/>
        </w:rPr>
        <w:t>Assertiveness – the extent to which a person tries to satisfy their own concerns</w:t>
      </w:r>
    </w:p>
    <w:p w14:paraId="6DE480AC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ab/>
      </w:r>
      <w:r>
        <w:rPr>
          <w:rFonts w:hint="default" w:ascii="Calibri" w:hAnsi="Calibri" w:cs="Calibri"/>
          <w:b w:val="0"/>
          <w:bCs w:val="0"/>
          <w:sz w:val="20"/>
          <w:szCs w:val="20"/>
        </w:rPr>
        <w:t>2.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ab/>
      </w:r>
      <w:r>
        <w:rPr>
          <w:rFonts w:hint="default" w:ascii="Calibri" w:hAnsi="Calibri" w:cs="Calibri"/>
          <w:b w:val="0"/>
          <w:bCs w:val="0"/>
          <w:sz w:val="20"/>
          <w:szCs w:val="20"/>
        </w:rPr>
        <w:t>Cooperativeness – the extent to which a person tries to satisfy others’ concerns</w:t>
      </w:r>
    </w:p>
    <w:p w14:paraId="2D6B7EE7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>T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>he 5 Conflict Management Styles in Thomas–Kilmann Model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09"/>
        <w:gridCol w:w="2313"/>
        <w:gridCol w:w="3374"/>
      </w:tblGrid>
      <w:tr w14:paraId="03087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6CDF13B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Style</w:t>
            </w:r>
          </w:p>
        </w:tc>
        <w:tc>
          <w:tcPr>
            <w:tcW w:w="0" w:type="auto"/>
            <w:shd w:val="clear"/>
            <w:vAlign w:val="center"/>
          </w:tcPr>
          <w:p w14:paraId="2296EC1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Description</w:t>
            </w:r>
          </w:p>
        </w:tc>
        <w:tc>
          <w:tcPr>
            <w:tcW w:w="0" w:type="auto"/>
            <w:shd w:val="clear"/>
            <w:vAlign w:val="center"/>
          </w:tcPr>
          <w:p w14:paraId="2ED03FB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When to Use</w:t>
            </w:r>
          </w:p>
        </w:tc>
      </w:tr>
      <w:tr w14:paraId="09154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8FF078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1. Competing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(High Assertiveness, Low Cooperation)</w:t>
            </w:r>
          </w:p>
        </w:tc>
        <w:tc>
          <w:tcPr>
            <w:tcW w:w="0" w:type="auto"/>
            <w:shd w:val="clear"/>
            <w:vAlign w:val="center"/>
          </w:tcPr>
          <w:p w14:paraId="6B9FA6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Forcing one's own viewpoint or decision on others</w:t>
            </w:r>
          </w:p>
        </w:tc>
        <w:tc>
          <w:tcPr>
            <w:tcW w:w="0" w:type="auto"/>
            <w:shd w:val="clear"/>
            <w:vAlign w:val="center"/>
          </w:tcPr>
          <w:p w14:paraId="76D9E86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Useful in emergencies or high-stakes decisions</w:t>
            </w:r>
          </w:p>
        </w:tc>
      </w:tr>
      <w:tr w14:paraId="15269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1C7849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2. Collaborating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(High Assertiveness, High Cooperation)</w:t>
            </w:r>
          </w:p>
        </w:tc>
        <w:tc>
          <w:tcPr>
            <w:tcW w:w="0" w:type="auto"/>
            <w:shd w:val="clear"/>
            <w:vAlign w:val="center"/>
          </w:tcPr>
          <w:p w14:paraId="64CF21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Working together to find a win–win solution</w:t>
            </w:r>
          </w:p>
        </w:tc>
        <w:tc>
          <w:tcPr>
            <w:tcW w:w="0" w:type="auto"/>
            <w:shd w:val="clear"/>
            <w:vAlign w:val="center"/>
          </w:tcPr>
          <w:p w14:paraId="0D6BA4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Best when time allows and relationships matter</w:t>
            </w:r>
          </w:p>
        </w:tc>
      </w:tr>
      <w:tr w14:paraId="74FBC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E7997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3. Compromising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(Moderate Assertiveness and Cooperation)</w:t>
            </w:r>
          </w:p>
        </w:tc>
        <w:tc>
          <w:tcPr>
            <w:tcW w:w="0" w:type="auto"/>
            <w:shd w:val="clear"/>
            <w:vAlign w:val="center"/>
          </w:tcPr>
          <w:p w14:paraId="21A1904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Each party gives up something to reach a middle ground</w:t>
            </w:r>
          </w:p>
        </w:tc>
        <w:tc>
          <w:tcPr>
            <w:tcW w:w="0" w:type="auto"/>
            <w:shd w:val="clear"/>
            <w:vAlign w:val="center"/>
          </w:tcPr>
          <w:p w14:paraId="528A72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Effective for temporary or quick resolutions</w:t>
            </w:r>
          </w:p>
        </w:tc>
      </w:tr>
      <w:tr w14:paraId="07E65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487DD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4. Avoiding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(Low Assertiveness and Cooperation)</w:t>
            </w:r>
          </w:p>
        </w:tc>
        <w:tc>
          <w:tcPr>
            <w:tcW w:w="0" w:type="auto"/>
            <w:shd w:val="clear"/>
            <w:vAlign w:val="center"/>
          </w:tcPr>
          <w:p w14:paraId="4133E2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Ignoring or delaying conflict</w:t>
            </w:r>
          </w:p>
        </w:tc>
        <w:tc>
          <w:tcPr>
            <w:tcW w:w="0" w:type="auto"/>
            <w:shd w:val="clear"/>
            <w:vAlign w:val="center"/>
          </w:tcPr>
          <w:p w14:paraId="6550B30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Suitable when the issue is minor or emotions are high</w:t>
            </w:r>
          </w:p>
        </w:tc>
      </w:tr>
      <w:tr w14:paraId="28AE0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8B0A6D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5. Accommodating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(Low Assertiveness, High Cooperation)</w:t>
            </w:r>
          </w:p>
        </w:tc>
        <w:tc>
          <w:tcPr>
            <w:tcW w:w="0" w:type="auto"/>
            <w:shd w:val="clear"/>
            <w:vAlign w:val="center"/>
          </w:tcPr>
          <w:p w14:paraId="0F7489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Yielding to others’ viewpoints</w:t>
            </w:r>
          </w:p>
        </w:tc>
        <w:tc>
          <w:tcPr>
            <w:tcW w:w="0" w:type="auto"/>
            <w:shd w:val="clear"/>
            <w:vAlign w:val="center"/>
          </w:tcPr>
          <w:p w14:paraId="0799CCA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Appropriate to preserve harmony or when the issue is more important to the other party</w:t>
            </w:r>
          </w:p>
        </w:tc>
      </w:tr>
    </w:tbl>
    <w:p w14:paraId="4F9BBB38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</w:p>
    <w:p w14:paraId="07421F38">
      <w:pPr>
        <w:pStyle w:val="9"/>
        <w:keepNext w:val="0"/>
        <w:keepLines w:val="0"/>
        <w:widowControl/>
        <w:suppressLineNumbers w:val="0"/>
        <w:rPr>
          <w:rFonts w:hint="default" w:ascii="Calibri" w:hAnsi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cs="Calibri"/>
          <w:b w:val="0"/>
          <w:bCs w:val="0"/>
          <w:sz w:val="20"/>
          <w:szCs w:val="20"/>
          <w:highlight w:val="yellow"/>
          <w:lang w:val="en-US"/>
        </w:rPr>
        <w:t>Question 10</w:t>
      </w: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 xml:space="preserve"> -  </w:t>
      </w:r>
      <w:r>
        <w:rPr>
          <w:rFonts w:hint="default" w:ascii="Calibri" w:hAnsi="Calibri"/>
          <w:b w:val="0"/>
          <w:bCs w:val="0"/>
          <w:sz w:val="20"/>
          <w:szCs w:val="20"/>
          <w:lang w:val="en-US"/>
        </w:rPr>
        <w:t xml:space="preserve"> Reasons for project failure </w:t>
      </w:r>
    </w:p>
    <w:p w14:paraId="209DF2AE">
      <w:pPr>
        <w:pStyle w:val="9"/>
        <w:keepNext w:val="0"/>
        <w:keepLines w:val="0"/>
        <w:widowControl/>
        <w:suppressLineNumbers w:val="0"/>
        <w:rPr>
          <w:rFonts w:hint="default" w:ascii="Calibri" w:hAnsi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/>
          <w:b w:val="0"/>
          <w:bCs w:val="0"/>
          <w:sz w:val="20"/>
          <w:szCs w:val="20"/>
          <w:lang w:val="en-US"/>
        </w:rPr>
        <w:t xml:space="preserve">Answer - 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94"/>
        <w:gridCol w:w="5902"/>
      </w:tblGrid>
      <w:tr w14:paraId="6DFDE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057591A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Reason</w:t>
            </w:r>
          </w:p>
        </w:tc>
        <w:tc>
          <w:tcPr>
            <w:tcW w:w="0" w:type="auto"/>
            <w:shd w:val="clear"/>
            <w:vAlign w:val="center"/>
          </w:tcPr>
          <w:p w14:paraId="15B780F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Explanation</w:t>
            </w:r>
          </w:p>
        </w:tc>
      </w:tr>
      <w:tr w14:paraId="3E906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20F720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Unclear Requirements</w:t>
            </w:r>
          </w:p>
        </w:tc>
        <w:tc>
          <w:tcPr>
            <w:tcW w:w="0" w:type="auto"/>
            <w:shd w:val="clear"/>
            <w:vAlign w:val="center"/>
          </w:tcPr>
          <w:p w14:paraId="20BF79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Poorly defined or changing requirements lead to misaligned outcomes.</w:t>
            </w:r>
          </w:p>
        </w:tc>
      </w:tr>
      <w:tr w14:paraId="76DA3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52DED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Lack of Stakeholder Engagement</w:t>
            </w:r>
          </w:p>
        </w:tc>
        <w:tc>
          <w:tcPr>
            <w:tcW w:w="0" w:type="auto"/>
            <w:shd w:val="clear"/>
            <w:vAlign w:val="center"/>
          </w:tcPr>
          <w:p w14:paraId="343600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If key stakeholders are not involved, the solution may not meet business needs.</w:t>
            </w:r>
          </w:p>
        </w:tc>
      </w:tr>
      <w:tr w14:paraId="16F85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0C70E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Poor Planning</w:t>
            </w:r>
          </w:p>
        </w:tc>
        <w:tc>
          <w:tcPr>
            <w:tcW w:w="0" w:type="auto"/>
            <w:shd w:val="clear"/>
            <w:vAlign w:val="center"/>
          </w:tcPr>
          <w:p w14:paraId="2D29B4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Inadequate scope, time, or cost planning leads to delays or overspending.</w:t>
            </w:r>
          </w:p>
        </w:tc>
      </w:tr>
      <w:tr w14:paraId="5BBF4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6F929B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Inadequate Risk Management</w:t>
            </w:r>
          </w:p>
        </w:tc>
        <w:tc>
          <w:tcPr>
            <w:tcW w:w="0" w:type="auto"/>
            <w:shd w:val="clear"/>
            <w:vAlign w:val="center"/>
          </w:tcPr>
          <w:p w14:paraId="5CE2B53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Ignoring risks or not planning for them can cause sudden project disruptions.</w:t>
            </w:r>
          </w:p>
        </w:tc>
      </w:tr>
      <w:tr w14:paraId="6B431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15D19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Communication Gaps</w:t>
            </w:r>
          </w:p>
        </w:tc>
        <w:tc>
          <w:tcPr>
            <w:tcW w:w="0" w:type="auto"/>
            <w:shd w:val="clear"/>
            <w:vAlign w:val="center"/>
          </w:tcPr>
          <w:p w14:paraId="0CB2F83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Miscommunication between teams, clients, and vendors leads to confusion and errors.</w:t>
            </w:r>
          </w:p>
        </w:tc>
      </w:tr>
      <w:tr w14:paraId="28B14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B3E0C3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Weak Leadership or Governance</w:t>
            </w:r>
          </w:p>
        </w:tc>
        <w:tc>
          <w:tcPr>
            <w:tcW w:w="0" w:type="auto"/>
            <w:shd w:val="clear"/>
            <w:vAlign w:val="center"/>
          </w:tcPr>
          <w:p w14:paraId="2AD5BDA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Lack of direction from project managers or sponsors reduces accountability.</w:t>
            </w:r>
          </w:p>
        </w:tc>
      </w:tr>
      <w:tr w14:paraId="79BFF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48995B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Unrealistic Deadlines</w:t>
            </w:r>
          </w:p>
        </w:tc>
        <w:tc>
          <w:tcPr>
            <w:tcW w:w="0" w:type="auto"/>
            <w:shd w:val="clear"/>
            <w:vAlign w:val="center"/>
          </w:tcPr>
          <w:p w14:paraId="3500C4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Over-ambitious timelines without capacity analysis often lead to project burnout.</w:t>
            </w:r>
          </w:p>
        </w:tc>
      </w:tr>
      <w:tr w14:paraId="1C10C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BD270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Insufficient Resources</w:t>
            </w:r>
          </w:p>
        </w:tc>
        <w:tc>
          <w:tcPr>
            <w:tcW w:w="0" w:type="auto"/>
            <w:shd w:val="clear"/>
            <w:vAlign w:val="center"/>
          </w:tcPr>
          <w:p w14:paraId="73A84B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Lack of skilled personnel, tools, or budget can halt progress.</w:t>
            </w:r>
          </w:p>
        </w:tc>
      </w:tr>
      <w:tr w14:paraId="3D192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2A4D4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Poor Change Management</w:t>
            </w:r>
          </w:p>
        </w:tc>
        <w:tc>
          <w:tcPr>
            <w:tcW w:w="0" w:type="auto"/>
            <w:shd w:val="clear"/>
            <w:vAlign w:val="center"/>
          </w:tcPr>
          <w:p w14:paraId="56FCC38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Inability to adapt to changes in scope, technology, or market needs causes failure.</w:t>
            </w:r>
          </w:p>
        </w:tc>
      </w:tr>
      <w:tr w14:paraId="0D4F8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EF4E5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Lack of Testing or Quality Control</w:t>
            </w:r>
          </w:p>
        </w:tc>
        <w:tc>
          <w:tcPr>
            <w:tcW w:w="0" w:type="auto"/>
            <w:shd w:val="clear"/>
            <w:vAlign w:val="center"/>
          </w:tcPr>
          <w:p w14:paraId="695687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Inadequate testing can lead to defective or non-functional deliverables.</w:t>
            </w:r>
          </w:p>
        </w:tc>
      </w:tr>
    </w:tbl>
    <w:p w14:paraId="36C0DE29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</w:pPr>
    </w:p>
    <w:p w14:paraId="33B1F37A">
      <w:pPr>
        <w:pStyle w:val="9"/>
        <w:keepNext w:val="0"/>
        <w:keepLines w:val="0"/>
        <w:widowControl/>
        <w:suppressLineNumbers w:val="0"/>
        <w:rPr>
          <w:rFonts w:hint="default" w:ascii="Calibri" w:hAnsi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cs="Calibri"/>
          <w:b w:val="0"/>
          <w:bCs w:val="0"/>
          <w:sz w:val="20"/>
          <w:szCs w:val="20"/>
          <w:highlight w:val="yellow"/>
          <w:lang w:val="en-US"/>
        </w:rPr>
        <w:t>Question 11</w:t>
      </w: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 xml:space="preserve"> - </w:t>
      </w:r>
      <w:r>
        <w:rPr>
          <w:rFonts w:hint="default" w:ascii="Calibri" w:hAnsi="Calibri"/>
          <w:b w:val="0"/>
          <w:bCs w:val="0"/>
          <w:sz w:val="20"/>
          <w:szCs w:val="20"/>
          <w:lang w:val="en-US"/>
        </w:rPr>
        <w:t xml:space="preserve"> Challenges faced in projects for BA</w:t>
      </w:r>
    </w:p>
    <w:p w14:paraId="6605E905">
      <w:pPr>
        <w:pStyle w:val="9"/>
        <w:keepNext w:val="0"/>
        <w:keepLines w:val="0"/>
        <w:widowControl/>
        <w:suppressLineNumbers w:val="0"/>
        <w:rPr>
          <w:rFonts w:hint="default" w:ascii="Calibri" w:hAnsi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/>
          <w:b w:val="0"/>
          <w:bCs w:val="0"/>
          <w:sz w:val="20"/>
          <w:szCs w:val="20"/>
          <w:lang w:val="en-US"/>
        </w:rPr>
        <w:t xml:space="preserve">Answer - 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96"/>
        <w:gridCol w:w="6200"/>
      </w:tblGrid>
      <w:tr w14:paraId="1C9B0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4294342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Challenge</w:t>
            </w:r>
          </w:p>
        </w:tc>
        <w:tc>
          <w:tcPr>
            <w:tcW w:w="0" w:type="auto"/>
            <w:shd w:val="clear"/>
            <w:vAlign w:val="center"/>
          </w:tcPr>
          <w:p w14:paraId="6959E04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Explanation</w:t>
            </w:r>
          </w:p>
        </w:tc>
      </w:tr>
      <w:tr w14:paraId="2776B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9B1ADD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Unclear or Evolving Requirements</w:t>
            </w:r>
          </w:p>
        </w:tc>
        <w:tc>
          <w:tcPr>
            <w:tcW w:w="0" w:type="auto"/>
            <w:shd w:val="clear"/>
            <w:vAlign w:val="center"/>
          </w:tcPr>
          <w:p w14:paraId="781990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Stakeholders often struggle to articulate what they need, or they change their minds mid-project, leading to rework.</w:t>
            </w:r>
          </w:p>
        </w:tc>
      </w:tr>
      <w:tr w14:paraId="1C242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5A935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Lack of Stakeholder Involvement</w:t>
            </w:r>
          </w:p>
        </w:tc>
        <w:tc>
          <w:tcPr>
            <w:tcW w:w="0" w:type="auto"/>
            <w:shd w:val="clear"/>
            <w:vAlign w:val="center"/>
          </w:tcPr>
          <w:p w14:paraId="5110D7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When business users or decision-makers are not available or engaged, the BA cannot validate or finalize requirements.</w:t>
            </w:r>
          </w:p>
        </w:tc>
      </w:tr>
      <w:tr w14:paraId="6BED8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F9D5A9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Communication Gaps</w:t>
            </w:r>
          </w:p>
        </w:tc>
        <w:tc>
          <w:tcPr>
            <w:tcW w:w="0" w:type="auto"/>
            <w:shd w:val="clear"/>
            <w:vAlign w:val="center"/>
          </w:tcPr>
          <w:p w14:paraId="4E45C5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Miscommunication between business and technical teams can lead to misunderstandings and incorrect implementations.</w:t>
            </w:r>
          </w:p>
        </w:tc>
      </w:tr>
      <w:tr w14:paraId="669FE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F809A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Scope Creep</w:t>
            </w:r>
          </w:p>
        </w:tc>
        <w:tc>
          <w:tcPr>
            <w:tcW w:w="0" w:type="auto"/>
            <w:shd w:val="clear"/>
            <w:vAlign w:val="center"/>
          </w:tcPr>
          <w:p w14:paraId="3A7162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Continuous addition of new features without proper impact analysis or approvals leads to delays and cost overruns.</w:t>
            </w:r>
          </w:p>
        </w:tc>
      </w:tr>
      <w:tr w14:paraId="684CD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E9F226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Time Constraints</w:t>
            </w:r>
          </w:p>
        </w:tc>
        <w:tc>
          <w:tcPr>
            <w:tcW w:w="0" w:type="auto"/>
            <w:shd w:val="clear"/>
            <w:vAlign w:val="center"/>
          </w:tcPr>
          <w:p w14:paraId="1095835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BAs often have limited time to gather and analyze complex requirements thoroughly.</w:t>
            </w:r>
          </w:p>
        </w:tc>
      </w:tr>
      <w:tr w14:paraId="3DBDA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50205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Conflicting Stakeholder Interests</w:t>
            </w:r>
          </w:p>
        </w:tc>
        <w:tc>
          <w:tcPr>
            <w:tcW w:w="0" w:type="auto"/>
            <w:shd w:val="clear"/>
            <w:vAlign w:val="center"/>
          </w:tcPr>
          <w:p w14:paraId="06E1169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Different stakeholders may have opposing needs, making it difficult to prioritize and finalize requirements.</w:t>
            </w:r>
          </w:p>
        </w:tc>
      </w:tr>
    </w:tbl>
    <w:p w14:paraId="2A9046B9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cs="Calibri"/>
          <w:b w:val="0"/>
          <w:bCs w:val="0"/>
          <w:sz w:val="20"/>
          <w:szCs w:val="20"/>
          <w:highlight w:val="yellow"/>
          <w:lang w:val="en-US"/>
        </w:rPr>
        <w:t>Question 12</w:t>
      </w: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 xml:space="preserve">  - </w:t>
      </w:r>
      <w:r>
        <w:rPr>
          <w:rFonts w:hint="default" w:ascii="Calibri" w:hAnsi="Calibri"/>
          <w:b w:val="0"/>
          <w:bCs w:val="0"/>
          <w:sz w:val="20"/>
          <w:szCs w:val="20"/>
          <w:lang w:val="en-US"/>
        </w:rPr>
        <w:t>Document Naming Standards</w:t>
      </w:r>
    </w:p>
    <w:p w14:paraId="7087DD7B">
      <w:pPr>
        <w:pStyle w:val="9"/>
        <w:keepNext w:val="0"/>
        <w:keepLines w:val="0"/>
        <w:widowControl/>
        <w:suppressLineNumbers w:val="0"/>
        <w:rPr>
          <w:rFonts w:hint="default" w:ascii="Calibri" w:hAnsi="Calibri" w:eastAsia="SimSun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 xml:space="preserve">Answer - </w:t>
      </w:r>
      <w:r>
        <w:rPr>
          <w:rStyle w:val="10"/>
          <w:rFonts w:hint="default" w:ascii="Calibri" w:hAnsi="Calibri" w:eastAsia="SimSun" w:cs="Calibri"/>
          <w:b w:val="0"/>
          <w:bCs w:val="0"/>
          <w:sz w:val="20"/>
          <w:szCs w:val="20"/>
        </w:rPr>
        <w:t>Document Naming Standards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 are predefined rules and guidelines used to name project documents in a consistent, clear, and organized manner.</w:t>
      </w:r>
    </w:p>
    <w:p w14:paraId="5669B517">
      <w:pPr>
        <w:pStyle w:val="9"/>
        <w:keepNext w:val="0"/>
        <w:keepLines w:val="0"/>
        <w:widowControl/>
        <w:suppressLineNumbers w:val="0"/>
        <w:rPr>
          <w:rFonts w:hint="default" w:ascii="Calibri" w:hAnsi="Calibri" w:eastAsia="SimSun" w:cs="Calibri"/>
          <w:b w:val="0"/>
          <w:bCs w:val="0"/>
          <w:sz w:val="20"/>
          <w:szCs w:val="20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>Key Elements in Naming Standards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76"/>
        <w:gridCol w:w="5004"/>
      </w:tblGrid>
      <w:tr w14:paraId="377F8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26058C7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Element</w:t>
            </w:r>
          </w:p>
        </w:tc>
        <w:tc>
          <w:tcPr>
            <w:tcW w:w="0" w:type="auto"/>
            <w:shd w:val="clear"/>
            <w:vAlign w:val="center"/>
          </w:tcPr>
          <w:p w14:paraId="33F5451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Description</w:t>
            </w:r>
          </w:p>
        </w:tc>
      </w:tr>
      <w:tr w14:paraId="7B45B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97E4EC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Project Code/Name</w:t>
            </w:r>
          </w:p>
        </w:tc>
        <w:tc>
          <w:tcPr>
            <w:tcW w:w="0" w:type="auto"/>
            <w:shd w:val="clear"/>
            <w:vAlign w:val="center"/>
          </w:tcPr>
          <w:p w14:paraId="44437A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Short code for the project (e.g., AGRI, HRM, CRM)</w:t>
            </w:r>
          </w:p>
        </w:tc>
      </w:tr>
      <w:tr w14:paraId="2BC55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B62BB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Document Type</w:t>
            </w:r>
          </w:p>
        </w:tc>
        <w:tc>
          <w:tcPr>
            <w:tcW w:w="0" w:type="auto"/>
            <w:shd w:val="clear"/>
            <w:vAlign w:val="center"/>
          </w:tcPr>
          <w:p w14:paraId="6AAEB7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Indicates the document purpose (e.g., BRD, SRS, UAT, MOM)</w:t>
            </w:r>
          </w:p>
        </w:tc>
      </w:tr>
      <w:tr w14:paraId="3E4F6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95F47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Module/Feature</w:t>
            </w:r>
          </w:p>
        </w:tc>
        <w:tc>
          <w:tcPr>
            <w:tcW w:w="0" w:type="auto"/>
            <w:shd w:val="clear"/>
            <w:vAlign w:val="center"/>
          </w:tcPr>
          <w:p w14:paraId="0CFC354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Specifies the module covered (e.g., Payment, Login)</w:t>
            </w:r>
          </w:p>
        </w:tc>
      </w:tr>
      <w:tr w14:paraId="1B17B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A6E27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Version</w:t>
            </w:r>
          </w:p>
        </w:tc>
        <w:tc>
          <w:tcPr>
            <w:tcW w:w="0" w:type="auto"/>
            <w:shd w:val="clear"/>
            <w:vAlign w:val="center"/>
          </w:tcPr>
          <w:p w14:paraId="781027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Indicates document version (e.g., V1.0, V2.3)</w:t>
            </w:r>
          </w:p>
        </w:tc>
      </w:tr>
      <w:tr w14:paraId="6DDE3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C088FA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Date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(optional)</w:t>
            </w:r>
          </w:p>
        </w:tc>
        <w:tc>
          <w:tcPr>
            <w:tcW w:w="0" w:type="auto"/>
            <w:shd w:val="clear"/>
            <w:vAlign w:val="center"/>
          </w:tcPr>
          <w:p w14:paraId="57403C7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Helps track document timeline (format: YYYYMMDD)</w:t>
            </w:r>
          </w:p>
        </w:tc>
      </w:tr>
    </w:tbl>
    <w:p w14:paraId="21369B60">
      <w:pPr>
        <w:pStyle w:val="9"/>
        <w:keepNext w:val="0"/>
        <w:keepLines w:val="0"/>
        <w:widowControl/>
        <w:suppressLineNumbers w:val="0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highlight w:val="yellow"/>
          <w:lang w:val="en-US"/>
        </w:rPr>
        <w:t>Question 13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 xml:space="preserve"> -  Do’s and Don’ts of a Business analyst</w:t>
      </w:r>
    </w:p>
    <w:p w14:paraId="4C82D78D">
      <w:pPr>
        <w:pStyle w:val="9"/>
        <w:keepNext w:val="0"/>
        <w:keepLines w:val="0"/>
        <w:widowControl/>
        <w:suppressLineNumbers w:val="0"/>
        <w:rPr>
          <w:rFonts w:hint="default" w:ascii="Calibri" w:hAnsi="Calibri" w:eastAsia="SimSun" w:cs="Calibri"/>
          <w:b w:val="0"/>
          <w:bCs w:val="0"/>
          <w:sz w:val="20"/>
          <w:szCs w:val="20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 xml:space="preserve">Answer - 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>Do’s of a Business Analyst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42"/>
        <w:gridCol w:w="5454"/>
      </w:tblGrid>
      <w:tr w14:paraId="7BCD5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1E6B4E2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Do</w:t>
            </w:r>
          </w:p>
        </w:tc>
        <w:tc>
          <w:tcPr>
            <w:tcW w:w="0" w:type="auto"/>
            <w:shd w:val="clear"/>
            <w:vAlign w:val="center"/>
          </w:tcPr>
          <w:p w14:paraId="19BCC4A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Explanation</w:t>
            </w:r>
          </w:p>
        </w:tc>
      </w:tr>
      <w:tr w14:paraId="476E8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90FE3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Actively Listen to Stakeholders</w:t>
            </w:r>
          </w:p>
        </w:tc>
        <w:tc>
          <w:tcPr>
            <w:tcW w:w="0" w:type="auto"/>
            <w:shd w:val="clear"/>
            <w:vAlign w:val="center"/>
          </w:tcPr>
          <w:p w14:paraId="1C7273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Understand their pain points, goals, and expectations clearly.</w:t>
            </w:r>
          </w:p>
        </w:tc>
      </w:tr>
      <w:tr w14:paraId="75E38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01662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Document Clear and Complete Requirements</w:t>
            </w:r>
          </w:p>
        </w:tc>
        <w:tc>
          <w:tcPr>
            <w:tcW w:w="0" w:type="auto"/>
            <w:shd w:val="clear"/>
            <w:vAlign w:val="center"/>
          </w:tcPr>
          <w:p w14:paraId="4B92726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Ensure all business, functional, and non-functional needs are captured accurately.</w:t>
            </w:r>
          </w:p>
        </w:tc>
      </w:tr>
      <w:tr w14:paraId="557EF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30392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Facilitate Effective Communication</w:t>
            </w:r>
          </w:p>
        </w:tc>
        <w:tc>
          <w:tcPr>
            <w:tcW w:w="0" w:type="auto"/>
            <w:shd w:val="clear"/>
            <w:vAlign w:val="center"/>
          </w:tcPr>
          <w:p w14:paraId="7811F5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Maintain continuous and transparent communication between business and technical teams.</w:t>
            </w:r>
          </w:p>
        </w:tc>
      </w:tr>
      <w:tr w14:paraId="13B37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C93D7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Verify and Validate Requirements</w:t>
            </w:r>
          </w:p>
        </w:tc>
        <w:tc>
          <w:tcPr>
            <w:tcW w:w="0" w:type="auto"/>
            <w:shd w:val="clear"/>
            <w:vAlign w:val="center"/>
          </w:tcPr>
          <w:p w14:paraId="372248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Conduct reviews and walkthroughs to ensure correctness.</w:t>
            </w:r>
          </w:p>
        </w:tc>
      </w:tr>
      <w:tr w14:paraId="50E27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8EB97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Maintain Traceability</w:t>
            </w:r>
          </w:p>
        </w:tc>
        <w:tc>
          <w:tcPr>
            <w:tcW w:w="0" w:type="auto"/>
            <w:shd w:val="clear"/>
            <w:vAlign w:val="center"/>
          </w:tcPr>
          <w:p w14:paraId="355A31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Keep track of requirements from initiation to implementation.</w:t>
            </w:r>
          </w:p>
        </w:tc>
      </w:tr>
    </w:tbl>
    <w:p w14:paraId="4292EDD9">
      <w:pPr>
        <w:pStyle w:val="9"/>
        <w:keepNext w:val="0"/>
        <w:keepLines w:val="0"/>
        <w:widowControl/>
        <w:suppressLineNumbers w:val="0"/>
        <w:rPr>
          <w:rFonts w:hint="default" w:ascii="Calibri" w:hAnsi="Calibri" w:eastAsia="SimSun" w:cs="Calibri"/>
          <w:b w:val="0"/>
          <w:bCs w:val="0"/>
          <w:sz w:val="20"/>
          <w:szCs w:val="20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>Don’ts of a Business Analyst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4"/>
        <w:gridCol w:w="4617"/>
      </w:tblGrid>
      <w:tr w14:paraId="76D36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25D54E0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Don’t</w:t>
            </w:r>
          </w:p>
        </w:tc>
        <w:tc>
          <w:tcPr>
            <w:tcW w:w="0" w:type="auto"/>
            <w:shd w:val="clear"/>
            <w:vAlign w:val="center"/>
          </w:tcPr>
          <w:p w14:paraId="455285D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Explanation</w:t>
            </w:r>
          </w:p>
        </w:tc>
      </w:tr>
      <w:tr w14:paraId="3FA93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843560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Make Assumptions</w:t>
            </w:r>
          </w:p>
        </w:tc>
        <w:tc>
          <w:tcPr>
            <w:tcW w:w="0" w:type="auto"/>
            <w:shd w:val="clear"/>
            <w:vAlign w:val="center"/>
          </w:tcPr>
          <w:p w14:paraId="15A930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Always clarify requirements instead of guessing.</w:t>
            </w:r>
          </w:p>
        </w:tc>
      </w:tr>
      <w:tr w14:paraId="5702D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D6A91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Ignore Stakeholder Conflicts</w:t>
            </w:r>
          </w:p>
        </w:tc>
        <w:tc>
          <w:tcPr>
            <w:tcW w:w="0" w:type="auto"/>
            <w:shd w:val="clear"/>
            <w:vAlign w:val="center"/>
          </w:tcPr>
          <w:p w14:paraId="370B6F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Address and resolve conflicting interests promptly.</w:t>
            </w:r>
          </w:p>
        </w:tc>
      </w:tr>
      <w:tr w14:paraId="429BB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DD6D9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Overcomplicate Requirements</w:t>
            </w:r>
          </w:p>
        </w:tc>
        <w:tc>
          <w:tcPr>
            <w:tcW w:w="0" w:type="auto"/>
            <w:shd w:val="clear"/>
            <w:vAlign w:val="center"/>
          </w:tcPr>
          <w:p w14:paraId="3FC3C4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Avoid using technical jargon or unnecessary complexity.</w:t>
            </w:r>
          </w:p>
        </w:tc>
      </w:tr>
      <w:tr w14:paraId="53455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07D17C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Delay Feedback or Approvals</w:t>
            </w:r>
          </w:p>
        </w:tc>
        <w:tc>
          <w:tcPr>
            <w:tcW w:w="0" w:type="auto"/>
            <w:shd w:val="clear"/>
            <w:vAlign w:val="center"/>
          </w:tcPr>
          <w:p w14:paraId="1C499D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Timely reviews are critical to avoid rework.</w:t>
            </w:r>
          </w:p>
        </w:tc>
      </w:tr>
      <w:tr w14:paraId="404D8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473EF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Lose Focus on Business Goals</w:t>
            </w:r>
          </w:p>
        </w:tc>
        <w:tc>
          <w:tcPr>
            <w:tcW w:w="0" w:type="auto"/>
            <w:shd w:val="clear"/>
            <w:vAlign w:val="center"/>
          </w:tcPr>
          <w:p w14:paraId="08ECC6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Stay aligned with business value and objectives.</w:t>
            </w:r>
          </w:p>
        </w:tc>
      </w:tr>
    </w:tbl>
    <w:p w14:paraId="42D0C074">
      <w:pPr>
        <w:pStyle w:val="9"/>
        <w:keepNext w:val="0"/>
        <w:keepLines w:val="0"/>
        <w:widowControl/>
        <w:suppressLineNumbers w:val="0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highlight w:val="yellow"/>
          <w:lang w:val="en-US"/>
        </w:rPr>
        <w:t>Question 14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 xml:space="preserve"> - D</w:t>
      </w:r>
      <w:r>
        <w:rPr>
          <w:rFonts w:hint="default" w:ascii="Calibri" w:hAnsi="Calibri" w:eastAsia="SimSun"/>
          <w:b w:val="0"/>
          <w:bCs w:val="0"/>
          <w:sz w:val="20"/>
          <w:szCs w:val="20"/>
          <w:lang w:val="en-US"/>
        </w:rPr>
        <w:t>ifference between packages and sub-systems</w:t>
      </w:r>
    </w:p>
    <w:p w14:paraId="339AC0FB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 xml:space="preserve">Answer - 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5"/>
        <w:gridCol w:w="3379"/>
        <w:gridCol w:w="3512"/>
      </w:tblGrid>
      <w:tr w14:paraId="4826D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7D0280F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Aspect</w:t>
            </w:r>
          </w:p>
        </w:tc>
        <w:tc>
          <w:tcPr>
            <w:tcW w:w="0" w:type="auto"/>
            <w:shd w:val="clear"/>
            <w:vAlign w:val="center"/>
          </w:tcPr>
          <w:p w14:paraId="3379923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Package</w:t>
            </w:r>
          </w:p>
        </w:tc>
        <w:tc>
          <w:tcPr>
            <w:tcW w:w="0" w:type="auto"/>
            <w:shd w:val="clear"/>
            <w:vAlign w:val="center"/>
          </w:tcPr>
          <w:p w14:paraId="4BD4A2D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Sub-System</w:t>
            </w:r>
          </w:p>
        </w:tc>
      </w:tr>
      <w:tr w14:paraId="26589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98D1E2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Definition</w:t>
            </w:r>
          </w:p>
        </w:tc>
        <w:tc>
          <w:tcPr>
            <w:tcW w:w="0" w:type="auto"/>
            <w:shd w:val="clear"/>
            <w:vAlign w:val="center"/>
          </w:tcPr>
          <w:p w14:paraId="42990A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A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logical grouping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of related classes, interfaces, and diagrams</w:t>
            </w:r>
          </w:p>
        </w:tc>
        <w:tc>
          <w:tcPr>
            <w:tcW w:w="0" w:type="auto"/>
            <w:shd w:val="clear"/>
            <w:vAlign w:val="center"/>
          </w:tcPr>
          <w:p w14:paraId="3A0282D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A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self-contained component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that represents a system or part of a system</w:t>
            </w:r>
          </w:p>
        </w:tc>
      </w:tr>
      <w:tr w14:paraId="2761C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D5FEEC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Purpose</w:t>
            </w:r>
          </w:p>
        </w:tc>
        <w:tc>
          <w:tcPr>
            <w:tcW w:w="0" w:type="auto"/>
            <w:shd w:val="clear"/>
            <w:vAlign w:val="center"/>
          </w:tcPr>
          <w:p w14:paraId="06EF862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Organize and manage complexity in models</w:t>
            </w:r>
          </w:p>
        </w:tc>
        <w:tc>
          <w:tcPr>
            <w:tcW w:w="0" w:type="auto"/>
            <w:shd w:val="clear"/>
            <w:vAlign w:val="center"/>
          </w:tcPr>
          <w:p w14:paraId="3FA4ADC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Represent a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deployable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or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functional unit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with defined interfaces</w:t>
            </w:r>
          </w:p>
        </w:tc>
      </w:tr>
      <w:tr w14:paraId="6EFF3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CFB65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Scope</w:t>
            </w:r>
          </w:p>
        </w:tc>
        <w:tc>
          <w:tcPr>
            <w:tcW w:w="0" w:type="auto"/>
            <w:shd w:val="clear"/>
            <w:vAlign w:val="center"/>
          </w:tcPr>
          <w:p w14:paraId="7A42AC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Used mainly for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modeling organization</w:t>
            </w:r>
          </w:p>
        </w:tc>
        <w:tc>
          <w:tcPr>
            <w:tcW w:w="0" w:type="auto"/>
            <w:shd w:val="clear"/>
            <w:vAlign w:val="center"/>
          </w:tcPr>
          <w:p w14:paraId="4A2D51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Used for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system architecture and design</w:t>
            </w:r>
          </w:p>
        </w:tc>
      </w:tr>
      <w:tr w14:paraId="590E1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A3303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Content</w:t>
            </w:r>
          </w:p>
        </w:tc>
        <w:tc>
          <w:tcPr>
            <w:tcW w:w="0" w:type="auto"/>
            <w:shd w:val="clear"/>
            <w:vAlign w:val="center"/>
          </w:tcPr>
          <w:p w14:paraId="760B33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May contain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classes, diagrams, and other packages</w:t>
            </w:r>
          </w:p>
        </w:tc>
        <w:tc>
          <w:tcPr>
            <w:tcW w:w="0" w:type="auto"/>
            <w:shd w:val="clear"/>
            <w:vAlign w:val="center"/>
          </w:tcPr>
          <w:p w14:paraId="7C2F995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Contains multiple packages and offers specific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services</w:t>
            </w:r>
          </w:p>
        </w:tc>
      </w:tr>
      <w:tr w14:paraId="33031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07565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UML Representation</w:t>
            </w:r>
          </w:p>
        </w:tc>
        <w:tc>
          <w:tcPr>
            <w:tcW w:w="0" w:type="auto"/>
            <w:shd w:val="clear"/>
            <w:vAlign w:val="center"/>
          </w:tcPr>
          <w:p w14:paraId="74B0B2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Shown as a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folder icon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in diagrams</w:t>
            </w:r>
          </w:p>
        </w:tc>
        <w:tc>
          <w:tcPr>
            <w:tcW w:w="0" w:type="auto"/>
            <w:shd w:val="clear"/>
            <w:vAlign w:val="center"/>
          </w:tcPr>
          <w:p w14:paraId="334C036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Shown as a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package with stereotype &lt;&gt;</w:t>
            </w:r>
          </w:p>
        </w:tc>
      </w:tr>
      <w:tr w14:paraId="58EE3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D9CC7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Example</w:t>
            </w:r>
          </w:p>
        </w:tc>
        <w:tc>
          <w:tcPr>
            <w:tcW w:w="0" w:type="auto"/>
            <w:shd w:val="clear"/>
            <w:vAlign w:val="center"/>
          </w:tcPr>
          <w:p w14:paraId="775BC0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PaymentModule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, </w:t>
            </w: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UserManagementPackage</w:t>
            </w:r>
          </w:p>
        </w:tc>
        <w:tc>
          <w:tcPr>
            <w:tcW w:w="0" w:type="auto"/>
            <w:shd w:val="clear"/>
            <w:vAlign w:val="center"/>
          </w:tcPr>
          <w:p w14:paraId="20A0B8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BillingSystem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, </w:t>
            </w: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InventorySubsystem</w:t>
            </w:r>
          </w:p>
        </w:tc>
      </w:tr>
    </w:tbl>
    <w:p w14:paraId="12BC2611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</w:pPr>
    </w:p>
    <w:p w14:paraId="1D0DF4BA">
      <w:pPr>
        <w:pStyle w:val="9"/>
        <w:keepNext w:val="0"/>
        <w:keepLines w:val="0"/>
        <w:widowControl/>
        <w:suppressLineNumbers w:val="0"/>
        <w:rPr>
          <w:rFonts w:hint="default" w:ascii="Calibri" w:hAnsi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cs="Calibri"/>
          <w:b w:val="0"/>
          <w:bCs w:val="0"/>
          <w:sz w:val="20"/>
          <w:szCs w:val="20"/>
          <w:highlight w:val="yellow"/>
          <w:lang w:val="en-US"/>
        </w:rPr>
        <w:t>Question 15</w:t>
      </w: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 xml:space="preserve"> - C</w:t>
      </w:r>
      <w:r>
        <w:rPr>
          <w:rFonts w:hint="default" w:ascii="Calibri" w:hAnsi="Calibri"/>
          <w:b w:val="0"/>
          <w:bCs w:val="0"/>
          <w:sz w:val="20"/>
          <w:szCs w:val="20"/>
          <w:lang w:val="en-US"/>
        </w:rPr>
        <w:t>amel-casing</w:t>
      </w:r>
    </w:p>
    <w:p w14:paraId="347C7CA0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 xml:space="preserve">Answer - </w:t>
      </w:r>
      <w:r>
        <w:rPr>
          <w:rStyle w:val="10"/>
          <w:rFonts w:hint="default" w:ascii="Calibri" w:hAnsi="Calibri" w:cs="Calibri"/>
          <w:b w:val="0"/>
          <w:bCs w:val="0"/>
          <w:sz w:val="20"/>
          <w:szCs w:val="20"/>
        </w:rPr>
        <w:t>Camel-casing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is a </w:t>
      </w:r>
      <w:r>
        <w:rPr>
          <w:rStyle w:val="10"/>
          <w:rFonts w:hint="default" w:ascii="Calibri" w:hAnsi="Calibri" w:cs="Calibri"/>
          <w:b w:val="0"/>
          <w:bCs w:val="0"/>
          <w:sz w:val="20"/>
          <w:szCs w:val="20"/>
        </w:rPr>
        <w:t>naming convention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in programming and documentation where:</w:t>
      </w:r>
    </w:p>
    <w:p w14:paraId="3DCAD63D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0"/>
          <w:rFonts w:hint="default" w:ascii="Calibri" w:hAnsi="Calibri" w:cs="Calibri"/>
          <w:b w:val="0"/>
          <w:bCs w:val="0"/>
          <w:sz w:val="20"/>
          <w:szCs w:val="20"/>
        </w:rPr>
        <w:t>Words are joined together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without spaces.</w:t>
      </w:r>
    </w:p>
    <w:p w14:paraId="462BCAF7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The </w:t>
      </w:r>
      <w:r>
        <w:rPr>
          <w:rStyle w:val="10"/>
          <w:rFonts w:hint="default" w:ascii="Calibri" w:hAnsi="Calibri" w:cs="Calibri"/>
          <w:b w:val="0"/>
          <w:bCs w:val="0"/>
          <w:sz w:val="20"/>
          <w:szCs w:val="20"/>
        </w:rPr>
        <w:t>first word starts in lowercase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, and each subsequent word starts with a </w:t>
      </w:r>
      <w:r>
        <w:rPr>
          <w:rStyle w:val="10"/>
          <w:rFonts w:hint="default" w:ascii="Calibri" w:hAnsi="Calibri" w:cs="Calibri"/>
          <w:b w:val="0"/>
          <w:bCs w:val="0"/>
          <w:sz w:val="20"/>
          <w:szCs w:val="20"/>
        </w:rPr>
        <w:t>capital letter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>.</w:t>
      </w:r>
    </w:p>
    <w:p w14:paraId="69377479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eastAsia="SimSun" w:cs="Calibri"/>
          <w:b w:val="0"/>
          <w:bCs w:val="0"/>
          <w:sz w:val="20"/>
          <w:szCs w:val="20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>Where Is Camel-Casing Used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73"/>
        <w:gridCol w:w="4823"/>
      </w:tblGrid>
      <w:tr w14:paraId="72F88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6F70824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Usage Area</w:t>
            </w:r>
          </w:p>
        </w:tc>
        <w:tc>
          <w:tcPr>
            <w:tcW w:w="0" w:type="auto"/>
            <w:shd w:val="clear"/>
            <w:vAlign w:val="center"/>
          </w:tcPr>
          <w:p w14:paraId="2B9DE06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Purpose</w:t>
            </w:r>
          </w:p>
        </w:tc>
      </w:tr>
      <w:tr w14:paraId="433A6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FA41A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Programming Languages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(Java, C#, JavaScript)</w:t>
            </w:r>
          </w:p>
        </w:tc>
        <w:tc>
          <w:tcPr>
            <w:tcW w:w="0" w:type="auto"/>
            <w:shd w:val="clear"/>
            <w:vAlign w:val="center"/>
          </w:tcPr>
          <w:p w14:paraId="77F91E2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To define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variables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,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methods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, and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object names</w:t>
            </w:r>
          </w:p>
        </w:tc>
      </w:tr>
      <w:tr w14:paraId="161BF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2C9AA2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Database Schema Naming</w:t>
            </w:r>
          </w:p>
        </w:tc>
        <w:tc>
          <w:tcPr>
            <w:tcW w:w="0" w:type="auto"/>
            <w:shd w:val="clear"/>
            <w:vAlign w:val="center"/>
          </w:tcPr>
          <w:p w14:paraId="715912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Table or column names (in modern systems) like </w:t>
            </w: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orderDate</w:t>
            </w:r>
          </w:p>
        </w:tc>
      </w:tr>
      <w:tr w14:paraId="7FEB0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88F7BA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API Naming Conventions</w:t>
            </w:r>
          </w:p>
        </w:tc>
        <w:tc>
          <w:tcPr>
            <w:tcW w:w="0" w:type="auto"/>
            <w:shd w:val="clear"/>
            <w:vAlign w:val="center"/>
          </w:tcPr>
          <w:p w14:paraId="190879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REST API parameters: </w:t>
            </w: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getCustomerData()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, </w:t>
            </w: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updateProductList()</w:t>
            </w:r>
          </w:p>
        </w:tc>
      </w:tr>
      <w:tr w14:paraId="7C2E2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6B2C6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Scripting &amp; Automation</w:t>
            </w:r>
          </w:p>
        </w:tc>
        <w:tc>
          <w:tcPr>
            <w:tcW w:w="0" w:type="auto"/>
            <w:shd w:val="clear"/>
            <w:vAlign w:val="center"/>
          </w:tcPr>
          <w:p w14:paraId="698F86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Used in tools like PowerShell, Bash scripts, etc.</w:t>
            </w:r>
          </w:p>
        </w:tc>
      </w:tr>
      <w:tr w14:paraId="2A29A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16502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Documentation Standards</w:t>
            </w:r>
          </w:p>
        </w:tc>
        <w:tc>
          <w:tcPr>
            <w:tcW w:w="0" w:type="auto"/>
            <w:shd w:val="clear"/>
            <w:vAlign w:val="center"/>
          </w:tcPr>
          <w:p w14:paraId="00B9E0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Ensures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consistent readability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and professionalism</w:t>
            </w:r>
          </w:p>
        </w:tc>
      </w:tr>
    </w:tbl>
    <w:p w14:paraId="05463C44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highlight w:val="yellow"/>
          <w:lang w:val="en-US"/>
        </w:rPr>
        <w:t>Question 16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 xml:space="preserve"> -  Illustrate Development server and what are the accesses does business analyst has?</w:t>
      </w:r>
    </w:p>
    <w:p w14:paraId="070399A8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eastAsia="SimSun" w:cs="Calibri"/>
          <w:b w:val="0"/>
          <w:bCs w:val="0"/>
          <w:sz w:val="20"/>
          <w:szCs w:val="20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 xml:space="preserve">Answer - 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A </w:t>
      </w:r>
      <w:r>
        <w:rPr>
          <w:rStyle w:val="10"/>
          <w:rFonts w:hint="default" w:ascii="Calibri" w:hAnsi="Calibri" w:eastAsia="SimSun" w:cs="Calibri"/>
          <w:b w:val="0"/>
          <w:bCs w:val="0"/>
          <w:sz w:val="20"/>
          <w:szCs w:val="20"/>
        </w:rPr>
        <w:t>Development Server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 is a server environment used by the </w:t>
      </w:r>
      <w:r>
        <w:rPr>
          <w:rStyle w:val="10"/>
          <w:rFonts w:hint="default" w:ascii="Calibri" w:hAnsi="Calibri" w:eastAsia="SimSun" w:cs="Calibri"/>
          <w:b w:val="0"/>
          <w:bCs w:val="0"/>
          <w:sz w:val="20"/>
          <w:szCs w:val="20"/>
        </w:rPr>
        <w:t>development team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 to </w:t>
      </w:r>
      <w:r>
        <w:rPr>
          <w:rStyle w:val="10"/>
          <w:rFonts w:hint="default" w:ascii="Calibri" w:hAnsi="Calibri" w:eastAsia="SimSun" w:cs="Calibri"/>
          <w:b w:val="0"/>
          <w:bCs w:val="0"/>
          <w:sz w:val="20"/>
          <w:szCs w:val="20"/>
        </w:rPr>
        <w:t>build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, </w:t>
      </w:r>
      <w:r>
        <w:rPr>
          <w:rStyle w:val="10"/>
          <w:rFonts w:hint="default" w:ascii="Calibri" w:hAnsi="Calibri" w:eastAsia="SimSun" w:cs="Calibri"/>
          <w:b w:val="0"/>
          <w:bCs w:val="0"/>
          <w:sz w:val="20"/>
          <w:szCs w:val="20"/>
        </w:rPr>
        <w:t>test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, and </w:t>
      </w:r>
      <w:r>
        <w:rPr>
          <w:rStyle w:val="10"/>
          <w:rFonts w:hint="default" w:ascii="Calibri" w:hAnsi="Calibri" w:eastAsia="SimSun" w:cs="Calibri"/>
          <w:b w:val="0"/>
          <w:bCs w:val="0"/>
          <w:sz w:val="20"/>
          <w:szCs w:val="20"/>
        </w:rPr>
        <w:t>integrate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 code </w:t>
      </w:r>
      <w:r>
        <w:rPr>
          <w:rStyle w:val="10"/>
          <w:rFonts w:hint="default" w:ascii="Calibri" w:hAnsi="Calibri" w:eastAsia="SimSun" w:cs="Calibri"/>
          <w:b w:val="0"/>
          <w:bCs w:val="0"/>
          <w:sz w:val="20"/>
          <w:szCs w:val="20"/>
        </w:rPr>
        <w:t>before deployment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 to production.</w:t>
      </w:r>
    </w:p>
    <w:p w14:paraId="214E6D7D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>accesses does business analyst has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81"/>
        <w:gridCol w:w="5715"/>
      </w:tblGrid>
      <w:tr w14:paraId="3B730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64D7D76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Access</w:t>
            </w:r>
          </w:p>
        </w:tc>
        <w:tc>
          <w:tcPr>
            <w:tcW w:w="0" w:type="auto"/>
            <w:shd w:val="clear"/>
            <w:vAlign w:val="center"/>
          </w:tcPr>
          <w:p w14:paraId="4238F8F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Description</w:t>
            </w:r>
          </w:p>
        </w:tc>
      </w:tr>
      <w:tr w14:paraId="41173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AC512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Read-Only Access to Application</w:t>
            </w:r>
          </w:p>
        </w:tc>
        <w:tc>
          <w:tcPr>
            <w:tcW w:w="0" w:type="auto"/>
            <w:shd w:val="clear"/>
            <w:vAlign w:val="center"/>
          </w:tcPr>
          <w:p w14:paraId="196418C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To verify feature implementation against requirements</w:t>
            </w:r>
          </w:p>
        </w:tc>
      </w:tr>
      <w:tr w14:paraId="7CFC8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E6ACD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Access to Test Data/Input</w:t>
            </w:r>
          </w:p>
        </w:tc>
        <w:tc>
          <w:tcPr>
            <w:tcW w:w="0" w:type="auto"/>
            <w:shd w:val="clear"/>
            <w:vAlign w:val="center"/>
          </w:tcPr>
          <w:p w14:paraId="324106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To create, update, and verify business scenarios using sample/test data</w:t>
            </w:r>
          </w:p>
        </w:tc>
      </w:tr>
      <w:tr w14:paraId="142D8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94C9C3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Access to Logs/Error Reports</w:t>
            </w:r>
          </w:p>
        </w:tc>
        <w:tc>
          <w:tcPr>
            <w:tcW w:w="0" w:type="auto"/>
            <w:shd w:val="clear"/>
            <w:vAlign w:val="center"/>
          </w:tcPr>
          <w:p w14:paraId="0748AC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To analyze issues and provide detailed feedback to developers</w:t>
            </w:r>
          </w:p>
        </w:tc>
      </w:tr>
      <w:tr w14:paraId="52901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C42B4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User Interface Validation</w:t>
            </w:r>
          </w:p>
        </w:tc>
        <w:tc>
          <w:tcPr>
            <w:tcW w:w="0" w:type="auto"/>
            <w:shd w:val="clear"/>
            <w:vAlign w:val="center"/>
          </w:tcPr>
          <w:p w14:paraId="567B59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Check if UI matches wireframes, labels, and field validation rules</w:t>
            </w:r>
          </w:p>
        </w:tc>
      </w:tr>
      <w:tr w14:paraId="2E30B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1605C5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Postman/API Tool (Optional)</w:t>
            </w:r>
          </w:p>
        </w:tc>
        <w:tc>
          <w:tcPr>
            <w:tcW w:w="0" w:type="auto"/>
            <w:shd w:val="clear"/>
            <w:vAlign w:val="center"/>
          </w:tcPr>
          <w:p w14:paraId="5A9FA7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For BAs involved in API testing or validation</w:t>
            </w:r>
          </w:p>
        </w:tc>
      </w:tr>
      <w:tr w14:paraId="051EB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2B2F2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No Access to Source Code</w:t>
            </w:r>
          </w:p>
        </w:tc>
        <w:tc>
          <w:tcPr>
            <w:tcW w:w="0" w:type="auto"/>
            <w:shd w:val="clear"/>
            <w:vAlign w:val="center"/>
          </w:tcPr>
          <w:p w14:paraId="1EB269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BA typically doesn't edit code but may access build versions</w:t>
            </w:r>
          </w:p>
        </w:tc>
      </w:tr>
    </w:tbl>
    <w:p w14:paraId="1BA12940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highlight w:val="yellow"/>
          <w:lang w:val="en-US"/>
        </w:rPr>
        <w:t>Question 17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 xml:space="preserve"> -  </w:t>
      </w:r>
      <w:r>
        <w:rPr>
          <w:rFonts w:hint="default" w:ascii="Calibri" w:hAnsi="Calibri" w:eastAsia="SimSun"/>
          <w:b w:val="0"/>
          <w:bCs w:val="0"/>
          <w:sz w:val="20"/>
          <w:szCs w:val="20"/>
          <w:lang w:val="en-US"/>
        </w:rPr>
        <w:t>Data Mapping</w:t>
      </w:r>
    </w:p>
    <w:p w14:paraId="4B1E4CDC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 xml:space="preserve">Answer - </w:t>
      </w:r>
      <w:r>
        <w:rPr>
          <w:rStyle w:val="10"/>
          <w:rFonts w:hint="default" w:ascii="Calibri" w:hAnsi="Calibri" w:cs="Calibri"/>
          <w:b w:val="0"/>
          <w:bCs w:val="0"/>
          <w:sz w:val="20"/>
          <w:szCs w:val="20"/>
        </w:rPr>
        <w:t>Data Mapping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is the process of </w:t>
      </w:r>
      <w:r>
        <w:rPr>
          <w:rStyle w:val="10"/>
          <w:rFonts w:hint="default" w:ascii="Calibri" w:hAnsi="Calibri" w:cs="Calibri"/>
          <w:b w:val="0"/>
          <w:bCs w:val="0"/>
          <w:sz w:val="20"/>
          <w:szCs w:val="20"/>
        </w:rPr>
        <w:t>matching fields from one data source to another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>, ensuring that data is accurately transferred, transformed, or integrated between systems.</w:t>
      </w:r>
    </w:p>
    <w:p w14:paraId="37EE86EF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It acts as a </w:t>
      </w:r>
      <w:r>
        <w:rPr>
          <w:rStyle w:val="10"/>
          <w:rFonts w:hint="default" w:ascii="Calibri" w:hAnsi="Calibri" w:cs="Calibri"/>
          <w:b w:val="0"/>
          <w:bCs w:val="0"/>
          <w:sz w:val="20"/>
          <w:szCs w:val="20"/>
        </w:rPr>
        <w:t>blueprint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for:</w:t>
      </w:r>
    </w:p>
    <w:p w14:paraId="5C0F7237">
      <w:pPr>
        <w:pStyle w:val="9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0"/>
          <w:rFonts w:hint="default" w:ascii="Calibri" w:hAnsi="Calibri" w:cs="Calibri"/>
          <w:b w:val="0"/>
          <w:bCs w:val="0"/>
          <w:sz w:val="20"/>
          <w:szCs w:val="20"/>
        </w:rPr>
        <w:t>Data migration</w:t>
      </w:r>
    </w:p>
    <w:p w14:paraId="5EE30018">
      <w:pPr>
        <w:pStyle w:val="9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0"/>
          <w:rFonts w:hint="default" w:ascii="Calibri" w:hAnsi="Calibri" w:cs="Calibri"/>
          <w:b w:val="0"/>
          <w:bCs w:val="0"/>
          <w:sz w:val="20"/>
          <w:szCs w:val="20"/>
        </w:rPr>
        <w:t>System integration</w:t>
      </w:r>
    </w:p>
    <w:p w14:paraId="5885B7D6">
      <w:pPr>
        <w:pStyle w:val="9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0"/>
          <w:rFonts w:hint="default" w:ascii="Calibri" w:hAnsi="Calibri" w:cs="Calibri"/>
          <w:b w:val="0"/>
          <w:bCs w:val="0"/>
          <w:sz w:val="20"/>
          <w:szCs w:val="20"/>
        </w:rPr>
        <w:t>ETL (Extract, Transform, Load)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processes</w:t>
      </w:r>
    </w:p>
    <w:p w14:paraId="629988C4">
      <w:pPr>
        <w:pStyle w:val="9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0"/>
          <w:rFonts w:hint="default" w:ascii="Calibri" w:hAnsi="Calibri" w:cs="Calibri"/>
          <w:b w:val="0"/>
          <w:bCs w:val="0"/>
          <w:sz w:val="20"/>
          <w:szCs w:val="20"/>
        </w:rPr>
        <w:t>API connections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and </w:t>
      </w:r>
      <w:r>
        <w:rPr>
          <w:rStyle w:val="10"/>
          <w:rFonts w:hint="default" w:ascii="Calibri" w:hAnsi="Calibri" w:cs="Calibri"/>
          <w:b w:val="0"/>
          <w:bCs w:val="0"/>
          <w:sz w:val="20"/>
          <w:szCs w:val="20"/>
        </w:rPr>
        <w:t>report generation</w:t>
      </w:r>
    </w:p>
    <w:p w14:paraId="161C2EAC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0"/>
          <w:rFonts w:hint="default" w:ascii="Calibri" w:hAnsi="Calibri" w:cs="Calibri"/>
          <w:b w:val="0"/>
          <w:bCs w:val="0"/>
          <w:sz w:val="20"/>
          <w:szCs w:val="20"/>
        </w:rPr>
        <w:t>Purpose of Data Mapping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</w:t>
      </w:r>
    </w:p>
    <w:p w14:paraId="57015E32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>The goal is to ensure:</w:t>
      </w:r>
    </w:p>
    <w:p w14:paraId="38AA19EC">
      <w:pPr>
        <w:pStyle w:val="9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0"/>
          <w:rFonts w:hint="default" w:ascii="Calibri" w:hAnsi="Calibri" w:cs="Calibri"/>
          <w:b w:val="0"/>
          <w:bCs w:val="0"/>
          <w:sz w:val="20"/>
          <w:szCs w:val="20"/>
        </w:rPr>
        <w:t>Data consistency</w:t>
      </w:r>
    </w:p>
    <w:p w14:paraId="776C5897">
      <w:pPr>
        <w:pStyle w:val="9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0"/>
          <w:rFonts w:hint="default" w:ascii="Calibri" w:hAnsi="Calibri" w:cs="Calibri"/>
          <w:b w:val="0"/>
          <w:bCs w:val="0"/>
          <w:sz w:val="20"/>
          <w:szCs w:val="20"/>
        </w:rPr>
        <w:t>Correct data format</w:t>
      </w:r>
    </w:p>
    <w:p w14:paraId="2F366583">
      <w:pPr>
        <w:pStyle w:val="9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0"/>
          <w:rFonts w:hint="default" w:ascii="Calibri" w:hAnsi="Calibri" w:cs="Calibri"/>
          <w:b w:val="0"/>
          <w:bCs w:val="0"/>
          <w:sz w:val="20"/>
          <w:szCs w:val="20"/>
        </w:rPr>
        <w:t>Accurate data flow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across systems (e.g., from frontend to backend or from legacy system to new system)</w:t>
      </w:r>
    </w:p>
    <w:p w14:paraId="53FD38AE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eastAsia="SimSun" w:cs="Calibri"/>
          <w:b w:val="0"/>
          <w:bCs w:val="0"/>
          <w:sz w:val="20"/>
          <w:szCs w:val="20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>Best Practices in Data Mapping</w:t>
      </w:r>
    </w:p>
    <w:p w14:paraId="4D9FDCEE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eastAsia="Symbol" w:cs="Calibri"/>
          <w:b w:val="0"/>
          <w:bCs w:val="0"/>
          <w:sz w:val="20"/>
          <w:szCs w:val="20"/>
        </w:rPr>
        <w:t>·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  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Ensure </w:t>
      </w:r>
      <w:r>
        <w:rPr>
          <w:rStyle w:val="10"/>
          <w:rFonts w:hint="default" w:ascii="Calibri" w:hAnsi="Calibri" w:cs="Calibri"/>
          <w:b w:val="0"/>
          <w:bCs w:val="0"/>
          <w:sz w:val="20"/>
          <w:szCs w:val="20"/>
        </w:rPr>
        <w:t>data types and formats match</w:t>
      </w:r>
    </w:p>
    <w:p w14:paraId="27982919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eastAsia="Symbol" w:cs="Calibri"/>
          <w:b w:val="0"/>
          <w:bCs w:val="0"/>
          <w:sz w:val="20"/>
          <w:szCs w:val="20"/>
        </w:rPr>
        <w:t>·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   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Define </w:t>
      </w:r>
      <w:r>
        <w:rPr>
          <w:rStyle w:val="10"/>
          <w:rFonts w:hint="default" w:ascii="Calibri" w:hAnsi="Calibri" w:cs="Calibri"/>
          <w:b w:val="0"/>
          <w:bCs w:val="0"/>
          <w:sz w:val="20"/>
          <w:szCs w:val="20"/>
        </w:rPr>
        <w:t>transformation rules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clearly</w:t>
      </w:r>
    </w:p>
    <w:p w14:paraId="1ABF4342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eastAsia="Symbol" w:cs="Calibri"/>
          <w:b w:val="0"/>
          <w:bCs w:val="0"/>
          <w:sz w:val="20"/>
          <w:szCs w:val="20"/>
        </w:rPr>
        <w:t>·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    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Include </w:t>
      </w:r>
      <w:r>
        <w:rPr>
          <w:rStyle w:val="10"/>
          <w:rFonts w:hint="default" w:ascii="Calibri" w:hAnsi="Calibri" w:cs="Calibri"/>
          <w:b w:val="0"/>
          <w:bCs w:val="0"/>
          <w:sz w:val="20"/>
          <w:szCs w:val="20"/>
        </w:rPr>
        <w:t>default values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and </w:t>
      </w:r>
      <w:r>
        <w:rPr>
          <w:rStyle w:val="10"/>
          <w:rFonts w:hint="default" w:ascii="Calibri" w:hAnsi="Calibri" w:cs="Calibri"/>
          <w:b w:val="0"/>
          <w:bCs w:val="0"/>
          <w:sz w:val="20"/>
          <w:szCs w:val="20"/>
        </w:rPr>
        <w:t>error handling</w:t>
      </w:r>
    </w:p>
    <w:p w14:paraId="0CB90095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eastAsia="Symbol" w:cs="Calibri"/>
          <w:b w:val="0"/>
          <w:bCs w:val="0"/>
          <w:sz w:val="20"/>
          <w:szCs w:val="20"/>
        </w:rPr>
        <w:t>·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    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Maintain a </w:t>
      </w:r>
      <w:r>
        <w:rPr>
          <w:rStyle w:val="10"/>
          <w:rFonts w:hint="default" w:ascii="Calibri" w:hAnsi="Calibri" w:cs="Calibri"/>
          <w:b w:val="0"/>
          <w:bCs w:val="0"/>
          <w:sz w:val="20"/>
          <w:szCs w:val="20"/>
        </w:rPr>
        <w:t>data mapping document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for traceability and testing</w:t>
      </w:r>
    </w:p>
    <w:p w14:paraId="55889811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highlight w:val="yellow"/>
          <w:lang w:val="en-US"/>
        </w:rPr>
        <w:t>Question 18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 xml:space="preserve"> -  </w:t>
      </w:r>
      <w:r>
        <w:rPr>
          <w:rFonts w:hint="default" w:ascii="Calibri" w:hAnsi="Calibri" w:eastAsia="SimSun"/>
          <w:b w:val="0"/>
          <w:bCs w:val="0"/>
          <w:sz w:val="20"/>
          <w:szCs w:val="20"/>
          <w:lang w:val="en-US"/>
        </w:rPr>
        <w:t>What is API</w:t>
      </w:r>
    </w:p>
    <w:p w14:paraId="4F498DA3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eastAsia="SimSun" w:cs="Calibri"/>
          <w:b w:val="0"/>
          <w:bCs w:val="0"/>
          <w:sz w:val="20"/>
          <w:szCs w:val="20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 xml:space="preserve">Answer - </w:t>
      </w:r>
      <w:r>
        <w:rPr>
          <w:rStyle w:val="10"/>
          <w:rFonts w:hint="default" w:ascii="Calibri" w:hAnsi="Calibri" w:eastAsia="SimSun" w:cs="Calibri"/>
          <w:b w:val="0"/>
          <w:bCs w:val="0"/>
          <w:sz w:val="20"/>
          <w:szCs w:val="20"/>
        </w:rPr>
        <w:t>API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 stands for </w:t>
      </w:r>
      <w:r>
        <w:rPr>
          <w:rStyle w:val="10"/>
          <w:rFonts w:hint="default" w:ascii="Calibri" w:hAnsi="Calibri" w:eastAsia="SimSun" w:cs="Calibri"/>
          <w:b w:val="0"/>
          <w:bCs w:val="0"/>
          <w:sz w:val="20"/>
          <w:szCs w:val="20"/>
        </w:rPr>
        <w:t>Application Programming Interface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. It is a </w:t>
      </w:r>
      <w:r>
        <w:rPr>
          <w:rStyle w:val="10"/>
          <w:rFonts w:hint="default" w:ascii="Calibri" w:hAnsi="Calibri" w:eastAsia="SimSun" w:cs="Calibri"/>
          <w:b w:val="0"/>
          <w:bCs w:val="0"/>
          <w:sz w:val="20"/>
          <w:szCs w:val="20"/>
        </w:rPr>
        <w:t>set of rules and protocols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 that allows different software systems to </w:t>
      </w:r>
      <w:r>
        <w:rPr>
          <w:rStyle w:val="10"/>
          <w:rFonts w:hint="default" w:ascii="Calibri" w:hAnsi="Calibri" w:eastAsia="SimSun" w:cs="Calibri"/>
          <w:b w:val="0"/>
          <w:bCs w:val="0"/>
          <w:sz w:val="20"/>
          <w:szCs w:val="20"/>
        </w:rPr>
        <w:t>communicate with each other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>.</w:t>
      </w:r>
    </w:p>
    <w:p w14:paraId="5DF19CB6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>Types of APIs:</w:t>
      </w:r>
    </w:p>
    <w:p w14:paraId="25DE34FB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ab/>
      </w: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>•REST API (most common – uses HTTP)</w:t>
      </w:r>
    </w:p>
    <w:p w14:paraId="730DF854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firstLine="700" w:firstLineChars="350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>•SOAP API</w:t>
      </w:r>
    </w:p>
    <w:p w14:paraId="54BC19DB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ab/>
      </w: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>•GraphQL API</w:t>
      </w:r>
    </w:p>
    <w:p w14:paraId="433E5210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>What is API Integration?</w:t>
      </w:r>
    </w:p>
    <w:p w14:paraId="78EB528A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>API Integration is the process of connecting your application with another system via API to send, receive, or process data automatically.</w:t>
      </w:r>
    </w:p>
    <w:p w14:paraId="1D4E7CCD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>Use Case Scenario: Date Format Issue</w:t>
      </w:r>
    </w:p>
    <w:p w14:paraId="64FEB07B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>Context: •Your Application Date Format: dd-mm-yyyy (Indian Standard)</w:t>
      </w:r>
    </w:p>
    <w:p w14:paraId="7249748C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ab/>
      </w: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>•External US Application Format: mm-dd-yyyy</w:t>
      </w:r>
    </w:p>
    <w:p w14:paraId="5D5FA7AC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>Steps to Handle API Integration with Date Format Conversion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48"/>
        <w:gridCol w:w="6148"/>
      </w:tblGrid>
      <w:tr w14:paraId="1FA46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30C4E40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Step</w:t>
            </w:r>
          </w:p>
        </w:tc>
        <w:tc>
          <w:tcPr>
            <w:tcW w:w="0" w:type="auto"/>
            <w:shd w:val="clear"/>
            <w:vAlign w:val="center"/>
          </w:tcPr>
          <w:p w14:paraId="6857C7F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Description</w:t>
            </w:r>
          </w:p>
        </w:tc>
      </w:tr>
      <w:tr w14:paraId="26F2E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7DA1A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API Contract Definition</w:t>
            </w:r>
          </w:p>
        </w:tc>
        <w:tc>
          <w:tcPr>
            <w:tcW w:w="0" w:type="auto"/>
            <w:shd w:val="clear"/>
            <w:vAlign w:val="center"/>
          </w:tcPr>
          <w:p w14:paraId="1F4B30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Clearly define in the API documentation the expected date format on both sides</w:t>
            </w:r>
          </w:p>
        </w:tc>
      </w:tr>
      <w:tr w14:paraId="6C4AC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B4D9A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Use Data Mapping / Transformation Layer</w:t>
            </w:r>
          </w:p>
        </w:tc>
        <w:tc>
          <w:tcPr>
            <w:tcW w:w="0" w:type="auto"/>
            <w:shd w:val="clear"/>
            <w:vAlign w:val="center"/>
          </w:tcPr>
          <w:p w14:paraId="6FB36AD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When receiving data, use a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middleware (e.g., API Gateway, code logic, or integration tool)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to convert </w:t>
            </w: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mm-dd-yyyy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into </w:t>
            </w: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dd-mm-yyyy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before saving or displaying</w:t>
            </w:r>
          </w:p>
        </w:tc>
      </w:tr>
      <w:tr w14:paraId="6998A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09895F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Implement Date Format Conversion</w:t>
            </w:r>
          </w:p>
        </w:tc>
        <w:tc>
          <w:tcPr>
            <w:tcW w:w="0" w:type="auto"/>
            <w:shd w:val="clear"/>
            <w:vAlign w:val="center"/>
          </w:tcPr>
          <w:p w14:paraId="35838C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Use programming logic (e.g., in JavaScript, Python, or Java) to parse and reformat dates</w:t>
            </w:r>
          </w:p>
        </w:tc>
      </w:tr>
    </w:tbl>
    <w:p w14:paraId="2A6EF1F8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</w:p>
    <w:p w14:paraId="377C689F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</w:p>
    <w:p w14:paraId="1F671CC4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</w:pPr>
    </w:p>
    <w:p w14:paraId="28959B04">
      <w:pP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</w:p>
    <w:sectPr>
      <w:head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9C7B6">
    <w:pPr>
      <w:pStyle w:val="7"/>
      <w:ind w:firstLine="1820" w:firstLineChars="650"/>
      <w:rPr>
        <w:rFonts w:hint="default"/>
        <w:sz w:val="28"/>
        <w:szCs w:val="28"/>
        <w:lang w:val="en-US"/>
      </w:rPr>
    </w:pPr>
    <w:r>
      <w:rPr>
        <w:rFonts w:hint="default"/>
        <w:sz w:val="28"/>
        <w:szCs w:val="28"/>
        <w:lang w:val="en-US"/>
      </w:rPr>
      <w:t>Capstone Project 3 part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803068"/>
    <w:rsid w:val="21803068"/>
    <w:rsid w:val="605E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HTML Code"/>
    <w:basedOn w:val="3"/>
    <w:uiPriority w:val="0"/>
    <w:rPr>
      <w:rFonts w:ascii="Courier New" w:hAnsi="Courier New" w:cs="Courier New"/>
      <w:sz w:val="20"/>
      <w:szCs w:val="20"/>
    </w:rPr>
  </w:style>
  <w:style w:type="paragraph" w:styleId="9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10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98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2025-06-28T14:17:00Z</dcterms:created>
  <dc:creator>DELL</dc:creator>
  <cp:lastModifiedBy>DELL</cp:lastModifiedBy>
  <dcterms:modified xsi:type="dcterms:W3CDTF">2025-06-28T15:56:43Z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C867184B5EEF495EA3B8FD7862E2B6BD_11</vt:lpwstr>
  </property>
</Properties>
</file>