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9tj622rthla" w:id="0"/>
      <w:bookmarkEnd w:id="0"/>
      <w:r w:rsidDel="00000000" w:rsidR="00000000" w:rsidRPr="00000000">
        <w:rPr>
          <w:rtl w:val="0"/>
        </w:rPr>
        <w:t xml:space="preserve">Forums 20</w:t>
      </w:r>
    </w:p>
    <w:p w:rsidR="00000000" w:rsidDel="00000000" w:rsidP="00000000" w:rsidRDefault="00000000" w:rsidRPr="00000000" w14:paraId="00000002">
      <w:pPr>
        <w:rPr/>
      </w:pPr>
      <w:r w:rsidDel="00000000" w:rsidR="00000000" w:rsidRPr="00000000">
        <w:rPr>
          <w:rtl w:val="0"/>
        </w:rPr>
      </w:r>
    </w:p>
    <w:tbl>
      <w:tblPr>
        <w:tblStyle w:val="Table1"/>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810"/>
        <w:gridCol w:w="8550"/>
        <w:tblGridChange w:id="0">
          <w:tblGrid>
            <w:gridCol w:w="810"/>
            <w:gridCol w:w="85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pStyle w:val="Heading1"/>
              <w:widowControl w:val="0"/>
              <w:spacing w:line="240" w:lineRule="auto"/>
              <w:rPr/>
            </w:pPr>
            <w:bookmarkStart w:colFirst="0" w:colLast="0" w:name="_ngbbyt1hhzvg" w:id="1"/>
            <w:bookmarkEnd w:id="1"/>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pStyle w:val="Heading1"/>
              <w:widowControl w:val="0"/>
              <w:spacing w:line="240" w:lineRule="auto"/>
              <w:rPr/>
            </w:pPr>
            <w:bookmarkStart w:colFirst="0" w:colLast="0" w:name="_q21j0n4yxlha" w:id="2"/>
            <w:bookmarkEnd w:id="2"/>
            <w:r w:rsidDel="00000000" w:rsidR="00000000" w:rsidRPr="00000000">
              <w:rPr>
                <w:rtl w:val="0"/>
              </w:rPr>
              <w:t xml:space="preserve">Elicitation Techniques in Practice</w:t>
            </w:r>
          </w:p>
          <w:p w:rsidR="00000000" w:rsidDel="00000000" w:rsidP="00000000" w:rsidRDefault="00000000" w:rsidRPr="00000000" w14:paraId="00000005">
            <w:pPr>
              <w:spacing w:line="240" w:lineRule="auto"/>
              <w:jc w:val="both"/>
              <w:rPr>
                <w:sz w:val="28"/>
                <w:szCs w:val="28"/>
              </w:rPr>
            </w:pPr>
            <w:r w:rsidDel="00000000" w:rsidR="00000000" w:rsidRPr="00000000">
              <w:rPr>
                <w:sz w:val="28"/>
                <w:szCs w:val="28"/>
                <w:rtl w:val="0"/>
              </w:rPr>
              <w:t xml:space="preserve">Elicitation is about uncovering real needs, not just collecting surface-level requests. In the Delta Sales Operations Management Portal (DSOMP) project, we used interviews with sales reps to understand daily struggles, workshops with finance teams for expense workflows, and prototypes to visualize dashboards. Each method revealed insights that guided us toward building meaningful features instead of assumptions.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pStyle w:val="Heading1"/>
              <w:widowControl w:val="0"/>
              <w:spacing w:line="240" w:lineRule="auto"/>
              <w:rPr/>
            </w:pPr>
            <w:bookmarkStart w:colFirst="0" w:colLast="0" w:name="_mcvz4y6ebktz" w:id="3"/>
            <w:bookmarkEnd w:id="3"/>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pStyle w:val="Heading1"/>
              <w:widowControl w:val="0"/>
              <w:spacing w:line="240" w:lineRule="auto"/>
              <w:rPr/>
            </w:pPr>
            <w:bookmarkStart w:colFirst="0" w:colLast="0" w:name="_56tdwdgtuqqt" w:id="4"/>
            <w:bookmarkEnd w:id="4"/>
            <w:r w:rsidDel="00000000" w:rsidR="00000000" w:rsidRPr="00000000">
              <w:rPr>
                <w:rtl w:val="0"/>
              </w:rPr>
              <w:t xml:space="preserve">Writing Effective User Stories</w:t>
            </w:r>
          </w:p>
          <w:p w:rsidR="00000000" w:rsidDel="00000000" w:rsidP="00000000" w:rsidRDefault="00000000" w:rsidRPr="00000000" w14:paraId="00000008">
            <w:pPr>
              <w:spacing w:line="240" w:lineRule="auto"/>
              <w:jc w:val="both"/>
              <w:rPr>
                <w:sz w:val="28"/>
                <w:szCs w:val="28"/>
              </w:rPr>
            </w:pPr>
            <w:r w:rsidDel="00000000" w:rsidR="00000000" w:rsidRPr="00000000">
              <w:rPr>
                <w:sz w:val="28"/>
                <w:szCs w:val="28"/>
                <w:rtl w:val="0"/>
              </w:rPr>
              <w:t xml:space="preserve">Well-crafted user stories provide clarity for everyone involved. For DSOMP, stories like “As a sales rep, I want to log meetings digitally so I can avoid manual reporting” were paired with acceptance criteria to define done. This structure prevented ambiguity, ensuring developers and testers delivered exactly what stakeholders expected.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pStyle w:val="Heading1"/>
              <w:widowControl w:val="0"/>
              <w:spacing w:line="240" w:lineRule="auto"/>
              <w:rPr/>
            </w:pPr>
            <w:bookmarkStart w:colFirst="0" w:colLast="0" w:name="_6a14b99e7sfo" w:id="5"/>
            <w:bookmarkEnd w:id="5"/>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pStyle w:val="Heading1"/>
              <w:widowControl w:val="0"/>
              <w:spacing w:line="240" w:lineRule="auto"/>
              <w:rPr/>
            </w:pPr>
            <w:bookmarkStart w:colFirst="0" w:colLast="0" w:name="_sioyows3b7zr" w:id="6"/>
            <w:bookmarkEnd w:id="6"/>
            <w:r w:rsidDel="00000000" w:rsidR="00000000" w:rsidRPr="00000000">
              <w:rPr>
                <w:rtl w:val="0"/>
              </w:rPr>
              <w:t xml:space="preserve">Role of a Product Owner in Agile</w:t>
            </w:r>
          </w:p>
          <w:p w:rsidR="00000000" w:rsidDel="00000000" w:rsidP="00000000" w:rsidRDefault="00000000" w:rsidRPr="00000000" w14:paraId="0000000B">
            <w:pPr>
              <w:spacing w:line="240" w:lineRule="auto"/>
              <w:jc w:val="both"/>
              <w:rPr>
                <w:sz w:val="28"/>
                <w:szCs w:val="28"/>
              </w:rPr>
            </w:pPr>
            <w:r w:rsidDel="00000000" w:rsidR="00000000" w:rsidRPr="00000000">
              <w:rPr>
                <w:sz w:val="28"/>
                <w:szCs w:val="28"/>
                <w:rtl w:val="0"/>
              </w:rPr>
              <w:t xml:space="preserve">The Product Owner plays a central role in balancing vision, priorities, and delivery. In DSOMP, I acted as the bridge between stakeholders demanding faster reporting and the Scrum Team building features. By constantly aligning backlog items with business goals, I ensured the product always delivered value.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pStyle w:val="Heading1"/>
              <w:widowControl w:val="0"/>
              <w:spacing w:line="240" w:lineRule="auto"/>
              <w:rPr/>
            </w:pPr>
            <w:bookmarkStart w:colFirst="0" w:colLast="0" w:name="_ve82m3scamjc" w:id="7"/>
            <w:bookmarkEnd w:id="7"/>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pStyle w:val="Heading1"/>
              <w:widowControl w:val="0"/>
              <w:spacing w:line="240" w:lineRule="auto"/>
              <w:rPr/>
            </w:pPr>
            <w:bookmarkStart w:colFirst="0" w:colLast="0" w:name="_myika9hp5t3e" w:id="8"/>
            <w:bookmarkEnd w:id="8"/>
            <w:r w:rsidDel="00000000" w:rsidR="00000000" w:rsidRPr="00000000">
              <w:rPr>
                <w:rtl w:val="0"/>
              </w:rPr>
              <w:t xml:space="preserve">Prioritization Techniques</w:t>
            </w:r>
          </w:p>
          <w:p w:rsidR="00000000" w:rsidDel="00000000" w:rsidP="00000000" w:rsidRDefault="00000000" w:rsidRPr="00000000" w14:paraId="0000000E">
            <w:pPr>
              <w:spacing w:line="240" w:lineRule="auto"/>
              <w:jc w:val="both"/>
              <w:rPr>
                <w:sz w:val="28"/>
                <w:szCs w:val="28"/>
              </w:rPr>
            </w:pPr>
            <w:r w:rsidDel="00000000" w:rsidR="00000000" w:rsidRPr="00000000">
              <w:rPr>
                <w:sz w:val="28"/>
                <w:szCs w:val="28"/>
                <w:rtl w:val="0"/>
              </w:rPr>
              <w:t xml:space="preserve">Prioritization helps teams focus on what matters most. In DSOMP, the 100-dollar method highlighted that automated reporting and KPI dashboards carried higher business value than cosmetic features like dark mode. This ensured critical outcomes were delivered first, satisfying both management and end-users.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pStyle w:val="Heading1"/>
              <w:widowControl w:val="0"/>
              <w:spacing w:line="240" w:lineRule="auto"/>
              <w:rPr/>
            </w:pPr>
            <w:bookmarkStart w:colFirst="0" w:colLast="0" w:name="_knlgjx2j7u0s" w:id="9"/>
            <w:bookmarkEnd w:id="9"/>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pStyle w:val="Heading1"/>
              <w:widowControl w:val="0"/>
              <w:spacing w:line="240" w:lineRule="auto"/>
              <w:rPr/>
            </w:pPr>
            <w:bookmarkStart w:colFirst="0" w:colLast="0" w:name="_u9wji3d2so2f" w:id="10"/>
            <w:bookmarkEnd w:id="10"/>
            <w:r w:rsidDel="00000000" w:rsidR="00000000" w:rsidRPr="00000000">
              <w:rPr>
                <w:rtl w:val="0"/>
              </w:rPr>
              <w:t xml:space="preserve">Requirement Analysis Challenges</w:t>
            </w:r>
          </w:p>
          <w:p w:rsidR="00000000" w:rsidDel="00000000" w:rsidP="00000000" w:rsidRDefault="00000000" w:rsidRPr="00000000" w14:paraId="00000011">
            <w:pPr>
              <w:spacing w:line="240" w:lineRule="auto"/>
              <w:jc w:val="both"/>
              <w:rPr>
                <w:sz w:val="28"/>
                <w:szCs w:val="28"/>
              </w:rPr>
            </w:pPr>
            <w:r w:rsidDel="00000000" w:rsidR="00000000" w:rsidRPr="00000000">
              <w:rPr>
                <w:sz w:val="28"/>
                <w:szCs w:val="28"/>
                <w:rtl w:val="0"/>
              </w:rPr>
              <w:t xml:space="preserve">Requirements often start vague and need refinement. In DSOMP, managers initially asked for “better reporting,” which could mean many things. Through analysis, we clarified it into real-time KPI dashboards, automated weekly summaries, and advanced filters, all aligned with measurable needs.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pStyle w:val="Heading1"/>
              <w:widowControl w:val="0"/>
              <w:spacing w:line="240" w:lineRule="auto"/>
              <w:rPr/>
            </w:pPr>
            <w:bookmarkStart w:colFirst="0" w:colLast="0" w:name="_y1o5hg2v5ybv" w:id="11"/>
            <w:bookmarkEnd w:id="11"/>
            <w:r w:rsidDel="00000000" w:rsidR="00000000" w:rsidRPr="00000000">
              <w:rPr>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pStyle w:val="Heading1"/>
              <w:widowControl w:val="0"/>
              <w:spacing w:line="240" w:lineRule="auto"/>
              <w:rPr/>
            </w:pPr>
            <w:bookmarkStart w:colFirst="0" w:colLast="0" w:name="_6lw935u6fuhj" w:id="12"/>
            <w:bookmarkEnd w:id="12"/>
            <w:r w:rsidDel="00000000" w:rsidR="00000000" w:rsidRPr="00000000">
              <w:rPr>
                <w:rtl w:val="0"/>
              </w:rPr>
              <w:t xml:space="preserve">Business Value vs. Complexity</w:t>
            </w:r>
          </w:p>
          <w:p w:rsidR="00000000" w:rsidDel="00000000" w:rsidP="00000000" w:rsidRDefault="00000000" w:rsidRPr="00000000" w14:paraId="00000014">
            <w:pPr>
              <w:spacing w:line="240" w:lineRule="auto"/>
              <w:jc w:val="both"/>
              <w:rPr>
                <w:sz w:val="28"/>
                <w:szCs w:val="28"/>
              </w:rPr>
            </w:pPr>
            <w:r w:rsidDel="00000000" w:rsidR="00000000" w:rsidRPr="00000000">
              <w:rPr>
                <w:sz w:val="28"/>
                <w:szCs w:val="28"/>
                <w:rtl w:val="0"/>
              </w:rPr>
              <w:t xml:space="preserve">Some features bring immense value but are hard to build. For DSOMP, AI-driven sales insights offered strategic advantages but required significant effort compared to smaller wins like digital approvals. Balancing value and complexity helped the team deliver quick benefits while preparing for long-term gains.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pStyle w:val="Heading1"/>
              <w:widowControl w:val="0"/>
              <w:spacing w:line="240" w:lineRule="auto"/>
              <w:rPr/>
            </w:pPr>
            <w:bookmarkStart w:colFirst="0" w:colLast="0" w:name="_e2ez8h3y6qc" w:id="13"/>
            <w:bookmarkEnd w:id="13"/>
            <w:r w:rsidDel="00000000" w:rsidR="00000000" w:rsidRPr="00000000">
              <w:rPr>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pStyle w:val="Heading1"/>
              <w:widowControl w:val="0"/>
              <w:spacing w:line="240" w:lineRule="auto"/>
              <w:rPr/>
            </w:pPr>
            <w:bookmarkStart w:colFirst="0" w:colLast="0" w:name="_ahu2xgsndkcm" w:id="14"/>
            <w:bookmarkEnd w:id="14"/>
            <w:r w:rsidDel="00000000" w:rsidR="00000000" w:rsidRPr="00000000">
              <w:rPr>
                <w:rtl w:val="0"/>
              </w:rPr>
              <w:t xml:space="preserve">Collaboration Across Teams</w:t>
            </w:r>
          </w:p>
          <w:p w:rsidR="00000000" w:rsidDel="00000000" w:rsidP="00000000" w:rsidRDefault="00000000" w:rsidRPr="00000000" w14:paraId="00000017">
            <w:pPr>
              <w:spacing w:line="240" w:lineRule="auto"/>
              <w:jc w:val="both"/>
              <w:rPr>
                <w:sz w:val="28"/>
                <w:szCs w:val="28"/>
              </w:rPr>
            </w:pPr>
            <w:r w:rsidDel="00000000" w:rsidR="00000000" w:rsidRPr="00000000">
              <w:rPr>
                <w:sz w:val="28"/>
                <w:szCs w:val="28"/>
                <w:rtl w:val="0"/>
              </w:rPr>
              <w:t xml:space="preserve">Collaboration ensures no team works in isolation. In DSOMP, UX designers worked with sales reps on the product catalogue to make it visually appealing, while developers optimized performance. These joint efforts ensured features were not only functional but also user-friendly.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pStyle w:val="Heading1"/>
              <w:widowControl w:val="0"/>
              <w:spacing w:line="240" w:lineRule="auto"/>
              <w:rPr/>
            </w:pPr>
            <w:bookmarkStart w:colFirst="0" w:colLast="0" w:name="_u3grh2ffr03a" w:id="15"/>
            <w:bookmarkEnd w:id="15"/>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pStyle w:val="Heading1"/>
              <w:widowControl w:val="0"/>
              <w:spacing w:line="240" w:lineRule="auto"/>
              <w:rPr/>
            </w:pPr>
            <w:bookmarkStart w:colFirst="0" w:colLast="0" w:name="_mjkxpduv64vz" w:id="16"/>
            <w:bookmarkEnd w:id="16"/>
            <w:r w:rsidDel="00000000" w:rsidR="00000000" w:rsidRPr="00000000">
              <w:rPr>
                <w:rtl w:val="0"/>
              </w:rPr>
              <w:t xml:space="preserve">Managing Stakeholder Expectations</w:t>
            </w:r>
          </w:p>
          <w:p w:rsidR="00000000" w:rsidDel="00000000" w:rsidP="00000000" w:rsidRDefault="00000000" w:rsidRPr="00000000" w14:paraId="0000001A">
            <w:pPr>
              <w:spacing w:line="240" w:lineRule="auto"/>
              <w:jc w:val="both"/>
              <w:rPr>
                <w:sz w:val="28"/>
                <w:szCs w:val="28"/>
              </w:rPr>
            </w:pPr>
            <w:r w:rsidDel="00000000" w:rsidR="00000000" w:rsidRPr="00000000">
              <w:rPr>
                <w:sz w:val="28"/>
                <w:szCs w:val="28"/>
                <w:rtl w:val="0"/>
              </w:rPr>
              <w:t xml:space="preserve">Stakeholders often want everything at once. In DSOMP, managers demanded highly customizable reports early, but we negotiated to deliver standard automated reports first and expand later. This approach managed expectations while keeping the product roadmap realistic.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pStyle w:val="Heading1"/>
              <w:widowControl w:val="0"/>
              <w:spacing w:line="240" w:lineRule="auto"/>
              <w:rPr/>
            </w:pPr>
            <w:bookmarkStart w:colFirst="0" w:colLast="0" w:name="_gojt6g4ux4nj" w:id="17"/>
            <w:bookmarkEnd w:id="17"/>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pStyle w:val="Heading1"/>
              <w:widowControl w:val="0"/>
              <w:spacing w:line="240" w:lineRule="auto"/>
              <w:rPr/>
            </w:pPr>
            <w:bookmarkStart w:colFirst="0" w:colLast="0" w:name="_xyl4653qwbhf" w:id="18"/>
            <w:bookmarkEnd w:id="18"/>
            <w:r w:rsidDel="00000000" w:rsidR="00000000" w:rsidRPr="00000000">
              <w:rPr>
                <w:rtl w:val="0"/>
              </w:rPr>
              <w:t xml:space="preserve">Acceptance Criteria in User Stories</w:t>
            </w:r>
          </w:p>
          <w:p w:rsidR="00000000" w:rsidDel="00000000" w:rsidP="00000000" w:rsidRDefault="00000000" w:rsidRPr="00000000" w14:paraId="0000001D">
            <w:pPr>
              <w:spacing w:line="240" w:lineRule="auto"/>
              <w:jc w:val="both"/>
              <w:rPr>
                <w:sz w:val="28"/>
                <w:szCs w:val="28"/>
              </w:rPr>
            </w:pPr>
            <w:r w:rsidDel="00000000" w:rsidR="00000000" w:rsidRPr="00000000">
              <w:rPr>
                <w:sz w:val="28"/>
                <w:szCs w:val="28"/>
                <w:rtl w:val="0"/>
              </w:rPr>
              <w:t xml:space="preserve">Acceptance criteria remove ambiguity about what done means. In DSOMP, for the meeting reminder feature, criteria included syncing with calendars, sending push alerts, and supporting multiple devices. This clarity allowed QA to test thoroughly and developers to code confidently.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pStyle w:val="Heading1"/>
              <w:widowControl w:val="0"/>
              <w:spacing w:line="240" w:lineRule="auto"/>
              <w:rPr/>
            </w:pPr>
            <w:bookmarkStart w:colFirst="0" w:colLast="0" w:name="_uc0vnasg87gq" w:id="19"/>
            <w:bookmarkEnd w:id="19"/>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pStyle w:val="Heading1"/>
              <w:widowControl w:val="0"/>
              <w:spacing w:line="240" w:lineRule="auto"/>
              <w:rPr/>
            </w:pPr>
            <w:bookmarkStart w:colFirst="0" w:colLast="0" w:name="_9wzuzhjpakp4" w:id="20"/>
            <w:bookmarkEnd w:id="20"/>
            <w:r w:rsidDel="00000000" w:rsidR="00000000" w:rsidRPr="00000000">
              <w:rPr>
                <w:rtl w:val="0"/>
              </w:rPr>
              <w:t xml:space="preserve">Agile Estimation Techniques</w:t>
            </w:r>
          </w:p>
          <w:p w:rsidR="00000000" w:rsidDel="00000000" w:rsidP="00000000" w:rsidRDefault="00000000" w:rsidRPr="00000000" w14:paraId="00000020">
            <w:pPr>
              <w:spacing w:line="240" w:lineRule="auto"/>
              <w:jc w:val="both"/>
              <w:rPr>
                <w:sz w:val="28"/>
                <w:szCs w:val="28"/>
              </w:rPr>
            </w:pPr>
            <w:r w:rsidDel="00000000" w:rsidR="00000000" w:rsidRPr="00000000">
              <w:rPr>
                <w:sz w:val="28"/>
                <w:szCs w:val="28"/>
                <w:rtl w:val="0"/>
              </w:rPr>
              <w:t xml:space="preserve">Agile estimation makes effort visible and comparable. In DSOMP, we used Planning Poker to assign complexity points, rating OTP-based login as 3 points but AI-driven insights as 13. This helped stakeholders appreciate effort differences and prioritize accordingly.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pStyle w:val="Heading1"/>
              <w:widowControl w:val="0"/>
              <w:spacing w:line="240" w:lineRule="auto"/>
              <w:rPr/>
            </w:pPr>
            <w:bookmarkStart w:colFirst="0" w:colLast="0" w:name="_loktocbfmepo" w:id="21"/>
            <w:bookmarkEnd w:id="21"/>
            <w:r w:rsidDel="00000000" w:rsidR="00000000" w:rsidRPr="00000000">
              <w:rPr>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pStyle w:val="Heading1"/>
              <w:widowControl w:val="0"/>
              <w:spacing w:line="240" w:lineRule="auto"/>
              <w:rPr/>
            </w:pPr>
            <w:bookmarkStart w:colFirst="0" w:colLast="0" w:name="_g74auiwlr83e" w:id="22"/>
            <w:bookmarkEnd w:id="22"/>
            <w:r w:rsidDel="00000000" w:rsidR="00000000" w:rsidRPr="00000000">
              <w:rPr>
                <w:rtl w:val="0"/>
              </w:rPr>
              <w:t xml:space="preserve">Traceability in Requirements</w:t>
            </w:r>
          </w:p>
          <w:p w:rsidR="00000000" w:rsidDel="00000000" w:rsidP="00000000" w:rsidRDefault="00000000" w:rsidRPr="00000000" w14:paraId="00000023">
            <w:pPr>
              <w:spacing w:line="240" w:lineRule="auto"/>
              <w:jc w:val="both"/>
              <w:rPr>
                <w:sz w:val="28"/>
                <w:szCs w:val="28"/>
              </w:rPr>
            </w:pPr>
            <w:r w:rsidDel="00000000" w:rsidR="00000000" w:rsidRPr="00000000">
              <w:rPr>
                <w:sz w:val="28"/>
                <w:szCs w:val="28"/>
                <w:rtl w:val="0"/>
              </w:rPr>
              <w:t xml:space="preserve">Traceability ensures no requirement is lost. In DSOMP, digital approvals were tracked from user stories through design, code, and test cases. This transparency allowed everyone to confirm that the final delivery matched the original business need.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pStyle w:val="Heading1"/>
              <w:widowControl w:val="0"/>
              <w:spacing w:line="240" w:lineRule="auto"/>
              <w:rPr/>
            </w:pPr>
            <w:bookmarkStart w:colFirst="0" w:colLast="0" w:name="_jjxi45ndudti" w:id="23"/>
            <w:bookmarkEnd w:id="23"/>
            <w:r w:rsidDel="00000000" w:rsidR="00000000" w:rsidRPr="00000000">
              <w:rPr>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pStyle w:val="Heading1"/>
              <w:widowControl w:val="0"/>
              <w:spacing w:line="240" w:lineRule="auto"/>
              <w:rPr/>
            </w:pPr>
            <w:bookmarkStart w:colFirst="0" w:colLast="0" w:name="_gigfcz49f3j3" w:id="24"/>
            <w:bookmarkEnd w:id="24"/>
            <w:r w:rsidDel="00000000" w:rsidR="00000000" w:rsidRPr="00000000">
              <w:rPr>
                <w:rtl w:val="0"/>
              </w:rPr>
              <w:t xml:space="preserve">BA Tools and Techniques</w:t>
            </w:r>
          </w:p>
          <w:p w:rsidR="00000000" w:rsidDel="00000000" w:rsidP="00000000" w:rsidRDefault="00000000" w:rsidRPr="00000000" w14:paraId="00000026">
            <w:pPr>
              <w:spacing w:line="240" w:lineRule="auto"/>
              <w:jc w:val="both"/>
              <w:rPr>
                <w:sz w:val="28"/>
                <w:szCs w:val="28"/>
              </w:rPr>
            </w:pPr>
            <w:r w:rsidDel="00000000" w:rsidR="00000000" w:rsidRPr="00000000">
              <w:rPr>
                <w:sz w:val="28"/>
                <w:szCs w:val="28"/>
                <w:rtl w:val="0"/>
              </w:rPr>
              <w:t xml:space="preserve">The right tools simplify collaboration and tracking. For DSOMP, we managed the backlog in JIRA, stored documentation in Confluence, and created wireframes for early UI feedback. These tools kept communication transparent and the team aligned.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pStyle w:val="Heading1"/>
              <w:widowControl w:val="0"/>
              <w:spacing w:line="240" w:lineRule="auto"/>
              <w:rPr/>
            </w:pPr>
            <w:bookmarkStart w:colFirst="0" w:colLast="0" w:name="_8ktj8uhjqfhl" w:id="25"/>
            <w:bookmarkEnd w:id="25"/>
            <w:r w:rsidDel="00000000" w:rsidR="00000000" w:rsidRPr="00000000">
              <w:rPr>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pStyle w:val="Heading1"/>
              <w:widowControl w:val="0"/>
              <w:spacing w:line="240" w:lineRule="auto"/>
              <w:rPr/>
            </w:pPr>
            <w:bookmarkStart w:colFirst="0" w:colLast="0" w:name="_8pi5wj1x244b" w:id="26"/>
            <w:bookmarkEnd w:id="26"/>
            <w:r w:rsidDel="00000000" w:rsidR="00000000" w:rsidRPr="00000000">
              <w:rPr>
                <w:rtl w:val="0"/>
              </w:rPr>
              <w:t xml:space="preserve">Business Analysis in Waterfall vs. Agile</w:t>
            </w:r>
          </w:p>
          <w:p w:rsidR="00000000" w:rsidDel="00000000" w:rsidP="00000000" w:rsidRDefault="00000000" w:rsidRPr="00000000" w14:paraId="00000029">
            <w:pPr>
              <w:spacing w:line="240" w:lineRule="auto"/>
              <w:jc w:val="both"/>
              <w:rPr>
                <w:sz w:val="28"/>
                <w:szCs w:val="28"/>
              </w:rPr>
            </w:pPr>
            <w:r w:rsidDel="00000000" w:rsidR="00000000" w:rsidRPr="00000000">
              <w:rPr>
                <w:sz w:val="28"/>
                <w:szCs w:val="28"/>
                <w:rtl w:val="0"/>
              </w:rPr>
              <w:t xml:space="preserve">The BA role shifts dramatically between methods. In a Waterfall model, DSOMP’s requirements would have been locked upfront, risking irrelevance later. Agile allowed us to adapt, adding multilingual support mid-project when it became a market need.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pStyle w:val="Heading1"/>
              <w:widowControl w:val="0"/>
              <w:spacing w:line="240" w:lineRule="auto"/>
              <w:rPr/>
            </w:pPr>
            <w:bookmarkStart w:colFirst="0" w:colLast="0" w:name="_ok90zpggbs1m" w:id="27"/>
            <w:bookmarkEnd w:id="27"/>
            <w:r w:rsidDel="00000000" w:rsidR="00000000" w:rsidRPr="00000000">
              <w:rPr>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pStyle w:val="Heading1"/>
              <w:widowControl w:val="0"/>
              <w:spacing w:line="240" w:lineRule="auto"/>
              <w:rPr/>
            </w:pPr>
            <w:bookmarkStart w:colFirst="0" w:colLast="0" w:name="_nvsgopuhzn0e" w:id="28"/>
            <w:bookmarkEnd w:id="28"/>
            <w:r w:rsidDel="00000000" w:rsidR="00000000" w:rsidRPr="00000000">
              <w:rPr>
                <w:rtl w:val="0"/>
              </w:rPr>
              <w:t xml:space="preserve">Prototyping and Wireframing</w:t>
            </w:r>
          </w:p>
          <w:p w:rsidR="00000000" w:rsidDel="00000000" w:rsidP="00000000" w:rsidRDefault="00000000" w:rsidRPr="00000000" w14:paraId="0000002C">
            <w:pPr>
              <w:spacing w:line="240" w:lineRule="auto"/>
              <w:jc w:val="both"/>
              <w:rPr>
                <w:sz w:val="28"/>
                <w:szCs w:val="28"/>
              </w:rPr>
            </w:pPr>
            <w:r w:rsidDel="00000000" w:rsidR="00000000" w:rsidRPr="00000000">
              <w:rPr>
                <w:sz w:val="28"/>
                <w:szCs w:val="28"/>
                <w:rtl w:val="0"/>
              </w:rPr>
              <w:t xml:space="preserve">Prototypes help validate ideas before coding. In DSOMP, we built mock-ups for the support chat, showing how users could interact with quick-response buttons. Stakeholder feedback improved usability early, avoiding costly redesigns later.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pStyle w:val="Heading1"/>
              <w:widowControl w:val="0"/>
              <w:spacing w:line="240" w:lineRule="auto"/>
              <w:rPr/>
            </w:pPr>
            <w:bookmarkStart w:colFirst="0" w:colLast="0" w:name="_qkhdcfgi77i3" w:id="29"/>
            <w:bookmarkEnd w:id="29"/>
            <w:r w:rsidDel="00000000" w:rsidR="00000000" w:rsidRPr="00000000">
              <w:rPr>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pStyle w:val="Heading1"/>
              <w:widowControl w:val="0"/>
              <w:spacing w:line="240" w:lineRule="auto"/>
              <w:rPr/>
            </w:pPr>
            <w:bookmarkStart w:colFirst="0" w:colLast="0" w:name="_1yj03753tmoh" w:id="30"/>
            <w:bookmarkEnd w:id="30"/>
            <w:r w:rsidDel="00000000" w:rsidR="00000000" w:rsidRPr="00000000">
              <w:rPr>
                <w:rtl w:val="0"/>
              </w:rPr>
              <w:t xml:space="preserve">Change Management in BA</w:t>
            </w:r>
          </w:p>
          <w:p w:rsidR="00000000" w:rsidDel="00000000" w:rsidP="00000000" w:rsidRDefault="00000000" w:rsidRPr="00000000" w14:paraId="0000002F">
            <w:pPr>
              <w:spacing w:line="240" w:lineRule="auto"/>
              <w:jc w:val="both"/>
              <w:rPr>
                <w:sz w:val="28"/>
                <w:szCs w:val="28"/>
              </w:rPr>
            </w:pPr>
            <w:r w:rsidDel="00000000" w:rsidR="00000000" w:rsidRPr="00000000">
              <w:rPr>
                <w:sz w:val="28"/>
                <w:szCs w:val="28"/>
                <w:rtl w:val="0"/>
              </w:rPr>
              <w:t xml:space="preserve">Change is inevitable in projects. In DSOMP, stakeholders requested multi-device sync mid-project, which could have disrupted progress. Instead, we reprioritized sprints, placing it later in the roadmap, balancing flexibility with delivery.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pStyle w:val="Heading1"/>
              <w:widowControl w:val="0"/>
              <w:spacing w:line="240" w:lineRule="auto"/>
              <w:rPr/>
            </w:pPr>
            <w:bookmarkStart w:colFirst="0" w:colLast="0" w:name="_1qvdkiy4jbey" w:id="31"/>
            <w:bookmarkEnd w:id="31"/>
            <w:r w:rsidDel="00000000" w:rsidR="00000000" w:rsidRPr="00000000">
              <w:rPr>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pStyle w:val="Heading1"/>
              <w:widowControl w:val="0"/>
              <w:spacing w:line="240" w:lineRule="auto"/>
              <w:rPr/>
            </w:pPr>
            <w:bookmarkStart w:colFirst="0" w:colLast="0" w:name="_nl8ug8l5e99" w:id="32"/>
            <w:bookmarkEnd w:id="32"/>
            <w:r w:rsidDel="00000000" w:rsidR="00000000" w:rsidRPr="00000000">
              <w:rPr>
                <w:rtl w:val="0"/>
              </w:rPr>
              <w:t xml:space="preserve">Non-Functional Requirements</w:t>
            </w:r>
          </w:p>
          <w:p w:rsidR="00000000" w:rsidDel="00000000" w:rsidP="00000000" w:rsidRDefault="00000000" w:rsidRPr="00000000" w14:paraId="00000032">
            <w:pPr>
              <w:spacing w:line="240" w:lineRule="auto"/>
              <w:jc w:val="both"/>
              <w:rPr>
                <w:sz w:val="28"/>
                <w:szCs w:val="28"/>
              </w:rPr>
            </w:pPr>
            <w:r w:rsidDel="00000000" w:rsidR="00000000" w:rsidRPr="00000000">
              <w:rPr>
                <w:sz w:val="28"/>
                <w:szCs w:val="28"/>
                <w:rtl w:val="0"/>
              </w:rPr>
              <w:t xml:space="preserve">Non-functional needs are as critical as features. In DSOMP, expense claims had to upload receipts quickly while keeping financial data secure. Meeting performance and compliance ensured adoption and trust in the system.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pStyle w:val="Heading1"/>
              <w:widowControl w:val="0"/>
              <w:spacing w:line="240" w:lineRule="auto"/>
              <w:rPr/>
            </w:pPr>
            <w:bookmarkStart w:colFirst="0" w:colLast="0" w:name="_yzj6pevuooh6" w:id="33"/>
            <w:bookmarkEnd w:id="33"/>
            <w:r w:rsidDel="00000000" w:rsidR="00000000" w:rsidRPr="00000000">
              <w:rPr>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pStyle w:val="Heading1"/>
              <w:widowControl w:val="0"/>
              <w:spacing w:line="240" w:lineRule="auto"/>
              <w:rPr/>
            </w:pPr>
            <w:bookmarkStart w:colFirst="0" w:colLast="0" w:name="_sk5l0f40ckty" w:id="34"/>
            <w:bookmarkEnd w:id="34"/>
            <w:r w:rsidDel="00000000" w:rsidR="00000000" w:rsidRPr="00000000">
              <w:rPr>
                <w:rtl w:val="0"/>
              </w:rPr>
              <w:t xml:space="preserve">BA as a Bridge Between Business and IT</w:t>
            </w:r>
          </w:p>
          <w:p w:rsidR="00000000" w:rsidDel="00000000" w:rsidP="00000000" w:rsidRDefault="00000000" w:rsidRPr="00000000" w14:paraId="00000035">
            <w:pPr>
              <w:spacing w:line="240" w:lineRule="auto"/>
              <w:jc w:val="both"/>
              <w:rPr>
                <w:sz w:val="28"/>
                <w:szCs w:val="28"/>
              </w:rPr>
            </w:pPr>
            <w:r w:rsidDel="00000000" w:rsidR="00000000" w:rsidRPr="00000000">
              <w:rPr>
                <w:sz w:val="28"/>
                <w:szCs w:val="28"/>
                <w:rtl w:val="0"/>
              </w:rPr>
              <w:t xml:space="preserve">BAs translate vision into actionable detail. In DSOMP, managers wanted real-time KPI visibility, which I translated into refresh intervals, API integration, and data caching requirements. This alignment ensured technical work directly supported business goals.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pStyle w:val="Heading1"/>
              <w:widowControl w:val="0"/>
              <w:spacing w:line="240" w:lineRule="auto"/>
              <w:rPr/>
            </w:pPr>
            <w:bookmarkStart w:colFirst="0" w:colLast="0" w:name="_5rob5z2gz17e" w:id="35"/>
            <w:bookmarkEnd w:id="35"/>
            <w:r w:rsidDel="00000000" w:rsidR="00000000" w:rsidRPr="00000000">
              <w:rPr>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pStyle w:val="Heading1"/>
              <w:widowControl w:val="0"/>
              <w:spacing w:line="240" w:lineRule="auto"/>
              <w:rPr/>
            </w:pPr>
            <w:bookmarkStart w:colFirst="0" w:colLast="0" w:name="_kryqlwi3j7cv" w:id="36"/>
            <w:bookmarkEnd w:id="36"/>
            <w:r w:rsidDel="00000000" w:rsidR="00000000" w:rsidRPr="00000000">
              <w:rPr>
                <w:rtl w:val="0"/>
              </w:rPr>
              <w:t xml:space="preserve">Requirement Validation and Verification</w:t>
            </w:r>
          </w:p>
          <w:p w:rsidR="00000000" w:rsidDel="00000000" w:rsidP="00000000" w:rsidRDefault="00000000" w:rsidRPr="00000000" w14:paraId="00000038">
            <w:pPr>
              <w:spacing w:line="240" w:lineRule="auto"/>
              <w:jc w:val="both"/>
              <w:rPr>
                <w:sz w:val="28"/>
                <w:szCs w:val="28"/>
              </w:rPr>
            </w:pPr>
            <w:r w:rsidDel="00000000" w:rsidR="00000000" w:rsidRPr="00000000">
              <w:rPr>
                <w:sz w:val="28"/>
                <w:szCs w:val="28"/>
                <w:rtl w:val="0"/>
              </w:rPr>
              <w:t xml:space="preserve">Validation checks if we’re building the right thing; verification checks if we built it right. In DSOMP, offline data logging was validated in sprint reviews with field reps, while verification happened through QA tests ensuring logs synced correctly.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pStyle w:val="Heading1"/>
              <w:widowControl w:val="0"/>
              <w:spacing w:line="240" w:lineRule="auto"/>
              <w:rPr/>
            </w:pPr>
            <w:bookmarkStart w:colFirst="0" w:colLast="0" w:name="_zets342vtn8z" w:id="37"/>
            <w:bookmarkEnd w:id="37"/>
            <w:r w:rsidDel="00000000" w:rsidR="00000000" w:rsidRPr="00000000">
              <w:rPr>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pStyle w:val="Heading1"/>
              <w:widowControl w:val="0"/>
              <w:spacing w:line="240" w:lineRule="auto"/>
              <w:rPr/>
            </w:pPr>
            <w:bookmarkStart w:colFirst="0" w:colLast="0" w:name="_ydpz7krspbeb" w:id="38"/>
            <w:bookmarkEnd w:id="38"/>
            <w:r w:rsidDel="00000000" w:rsidR="00000000" w:rsidRPr="00000000">
              <w:rPr>
                <w:rtl w:val="0"/>
              </w:rPr>
              <w:t xml:space="preserve">Backlog Grooming and Refinement</w:t>
            </w:r>
          </w:p>
          <w:p w:rsidR="00000000" w:rsidDel="00000000" w:rsidP="00000000" w:rsidRDefault="00000000" w:rsidRPr="00000000" w14:paraId="0000003B">
            <w:pPr>
              <w:spacing w:line="240" w:lineRule="auto"/>
              <w:jc w:val="both"/>
              <w:rPr>
                <w:sz w:val="28"/>
                <w:szCs w:val="28"/>
              </w:rPr>
            </w:pPr>
            <w:r w:rsidDel="00000000" w:rsidR="00000000" w:rsidRPr="00000000">
              <w:rPr>
                <w:sz w:val="28"/>
                <w:szCs w:val="28"/>
                <w:rtl w:val="0"/>
              </w:rPr>
              <w:t xml:space="preserve">Backlog refinement keeps work actionable. In DSOMP, the document collaboration epic was split into smaller stories—editing, version control, and feedback integration. This breakdown made delivery smoother and progress measurable.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pStyle w:val="Heading1"/>
              <w:widowControl w:val="0"/>
              <w:spacing w:line="240" w:lineRule="auto"/>
              <w:rPr/>
            </w:pPr>
            <w:bookmarkStart w:colFirst="0" w:colLast="0" w:name="_7pysmjj3p128" w:id="39"/>
            <w:bookmarkEnd w:id="39"/>
            <w:r w:rsidDel="00000000" w:rsidR="00000000" w:rsidRPr="00000000">
              <w:rPr>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pStyle w:val="Heading1"/>
              <w:widowControl w:val="0"/>
              <w:spacing w:line="240" w:lineRule="auto"/>
              <w:rPr/>
            </w:pPr>
            <w:bookmarkStart w:colFirst="0" w:colLast="0" w:name="_jm9c31x5rcur" w:id="40"/>
            <w:bookmarkEnd w:id="40"/>
            <w:r w:rsidDel="00000000" w:rsidR="00000000" w:rsidRPr="00000000">
              <w:rPr>
                <w:rtl w:val="0"/>
              </w:rPr>
              <w:t xml:space="preserve">Future of Business Analysis</w:t>
            </w:r>
          </w:p>
          <w:p w:rsidR="00000000" w:rsidDel="00000000" w:rsidP="00000000" w:rsidRDefault="00000000" w:rsidRPr="00000000" w14:paraId="0000003E">
            <w:pPr>
              <w:spacing w:line="240" w:lineRule="auto"/>
              <w:jc w:val="both"/>
              <w:rPr>
                <w:sz w:val="28"/>
                <w:szCs w:val="28"/>
              </w:rPr>
            </w:pPr>
            <w:r w:rsidDel="00000000" w:rsidR="00000000" w:rsidRPr="00000000">
              <w:rPr>
                <w:sz w:val="28"/>
                <w:szCs w:val="28"/>
                <w:rtl w:val="0"/>
              </w:rPr>
              <w:t xml:space="preserve">The BA role is evolving toward strategy and innovation. DSOMP showed this with features like AI-driven sales insights, requiring us to think beyond requirements into predictive analytics. BAs must now anticipate future needs, not just capture current ones.</w:t>
            </w:r>
          </w:p>
        </w:tc>
      </w:tr>
    </w:tbl>
    <w:p w:rsidR="00000000" w:rsidDel="00000000" w:rsidP="00000000" w:rsidRDefault="00000000" w:rsidRPr="00000000" w14:paraId="0000003F">
      <w:pPr>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jc w:val="right"/>
      <w:rPr/>
    </w:pPr>
    <w:r w:rsidDel="00000000" w:rsidR="00000000" w:rsidRPr="00000000">
      <w:rPr>
        <w:rtl w:val="0"/>
      </w:rPr>
      <w:t xml:space="preserve">FORUMS 20 - CR BARATH NARAYANAN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